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F77" w:rsidRPr="00E0611E" w:rsidRDefault="00490E23" w:rsidP="00AF45F0">
      <w:pPr>
        <w:spacing w:after="0"/>
        <w:jc w:val="center"/>
        <w:rPr>
          <w:rFonts w:ascii="Times New Roman" w:hAnsi="Times New Roman" w:cs="Times New Roman"/>
          <w:b/>
          <w:color w:val="000000"/>
          <w:sz w:val="20"/>
          <w:szCs w:val="20"/>
        </w:rPr>
      </w:pPr>
      <w:r w:rsidRPr="00E0611E">
        <w:rPr>
          <w:rFonts w:ascii="Times New Roman" w:hAnsi="Times New Roman" w:cs="Times New Roman"/>
          <w:b/>
          <w:color w:val="000000"/>
          <w:sz w:val="20"/>
          <w:szCs w:val="20"/>
        </w:rPr>
        <w:t>FICHE DE DONNÉES DE SÉCURITÉ (FDS)</w:t>
      </w:r>
    </w:p>
    <w:tbl>
      <w:tblPr>
        <w:tblStyle w:val="Grilledutableau"/>
        <w:tblW w:w="10790" w:type="dxa"/>
        <w:tblLook w:val="04A0" w:firstRow="1" w:lastRow="0" w:firstColumn="1" w:lastColumn="0" w:noHBand="0" w:noVBand="1"/>
      </w:tblPr>
      <w:tblGrid>
        <w:gridCol w:w="1270"/>
        <w:gridCol w:w="852"/>
        <w:gridCol w:w="1060"/>
        <w:gridCol w:w="641"/>
        <w:gridCol w:w="689"/>
        <w:gridCol w:w="303"/>
        <w:gridCol w:w="244"/>
        <w:gridCol w:w="323"/>
        <w:gridCol w:w="2269"/>
        <w:gridCol w:w="3139"/>
      </w:tblGrid>
      <w:tr w:rsidR="004C2D25" w:rsidRPr="00E0611E" w:rsidTr="00E93904">
        <w:tc>
          <w:tcPr>
            <w:tcW w:w="10790" w:type="dxa"/>
            <w:gridSpan w:val="10"/>
            <w:shd w:val="clear" w:color="auto" w:fill="D9D9D9" w:themeFill="background1" w:themeFillShade="D9"/>
          </w:tcPr>
          <w:p w:rsidR="004C2D25" w:rsidRPr="00E0611E" w:rsidRDefault="004C2D25" w:rsidP="00AF45F0">
            <w:pPr>
              <w:jc w:val="center"/>
              <w:rPr>
                <w:rFonts w:ascii="Times New Roman" w:hAnsi="Times New Roman" w:cs="Times New Roman"/>
                <w:b/>
                <w:sz w:val="20"/>
                <w:szCs w:val="20"/>
              </w:rPr>
            </w:pPr>
            <w:r w:rsidRPr="00E0611E">
              <w:rPr>
                <w:rFonts w:ascii="Times New Roman" w:hAnsi="Times New Roman" w:cs="Times New Roman"/>
                <w:b/>
                <w:sz w:val="20"/>
                <w:szCs w:val="20"/>
              </w:rPr>
              <w:t xml:space="preserve">Section 1. </w:t>
            </w:r>
            <w:r w:rsidRPr="00E0611E">
              <w:rPr>
                <w:rFonts w:ascii="Times New Roman" w:hAnsi="Times New Roman" w:cs="Times New Roman"/>
                <w:b/>
                <w:color w:val="000000"/>
                <w:sz w:val="20"/>
                <w:szCs w:val="20"/>
              </w:rPr>
              <w:t>Identification</w:t>
            </w:r>
          </w:p>
        </w:tc>
      </w:tr>
      <w:tr w:rsidR="00D03AE3" w:rsidRPr="00E0611E" w:rsidTr="00E93904">
        <w:tc>
          <w:tcPr>
            <w:tcW w:w="3182" w:type="dxa"/>
            <w:gridSpan w:val="3"/>
          </w:tcPr>
          <w:p w:rsidR="00D03AE3" w:rsidRPr="001B3EFF" w:rsidRDefault="00D03AE3" w:rsidP="00D03AE3">
            <w:pPr>
              <w:autoSpaceDE w:val="0"/>
              <w:autoSpaceDN w:val="0"/>
              <w:adjustRightInd w:val="0"/>
              <w:jc w:val="both"/>
              <w:rPr>
                <w:rFonts w:ascii="Times New Roman" w:hAnsi="Times New Roman" w:cs="Times New Roman"/>
                <w:b/>
                <w:color w:val="000000"/>
                <w:sz w:val="18"/>
                <w:szCs w:val="18"/>
              </w:rPr>
            </w:pPr>
            <w:r w:rsidRPr="001B3EFF">
              <w:rPr>
                <w:rFonts w:ascii="Times New Roman" w:hAnsi="Times New Roman" w:cs="Times New Roman"/>
                <w:b/>
                <w:color w:val="000000"/>
                <w:sz w:val="18"/>
                <w:szCs w:val="18"/>
              </w:rPr>
              <w:t>Identificateur de produit</w:t>
            </w:r>
          </w:p>
        </w:tc>
        <w:tc>
          <w:tcPr>
            <w:tcW w:w="7608" w:type="dxa"/>
            <w:gridSpan w:val="7"/>
          </w:tcPr>
          <w:p w:rsidR="00D03AE3" w:rsidRPr="001B3EFF" w:rsidRDefault="000A00C3" w:rsidP="00D03AE3">
            <w:pPr>
              <w:rPr>
                <w:rFonts w:ascii="Times New Roman" w:hAnsi="Times New Roman" w:cs="Times New Roman"/>
                <w:sz w:val="18"/>
                <w:szCs w:val="18"/>
                <w:lang w:val="en-CA"/>
              </w:rPr>
            </w:pPr>
            <w:r w:rsidRPr="001B3EFF">
              <w:rPr>
                <w:rFonts w:ascii="Times New Roman" w:hAnsi="Times New Roman" w:cs="Times New Roman"/>
                <w:sz w:val="18"/>
                <w:szCs w:val="18"/>
                <w:lang w:val="en-CA"/>
              </w:rPr>
              <w:t>ROBO-LAV</w:t>
            </w:r>
          </w:p>
        </w:tc>
      </w:tr>
      <w:tr w:rsidR="00153577" w:rsidRPr="00E0611E" w:rsidTr="00E93904">
        <w:tc>
          <w:tcPr>
            <w:tcW w:w="3182" w:type="dxa"/>
            <w:gridSpan w:val="3"/>
          </w:tcPr>
          <w:p w:rsidR="00153577" w:rsidRPr="001B3EFF" w:rsidRDefault="00153577" w:rsidP="00153577">
            <w:pPr>
              <w:autoSpaceDE w:val="0"/>
              <w:autoSpaceDN w:val="0"/>
              <w:adjustRightInd w:val="0"/>
              <w:jc w:val="both"/>
              <w:rPr>
                <w:rFonts w:ascii="Times New Roman" w:hAnsi="Times New Roman" w:cs="Times New Roman"/>
                <w:b/>
                <w:color w:val="000000"/>
                <w:sz w:val="18"/>
                <w:szCs w:val="18"/>
              </w:rPr>
            </w:pPr>
            <w:r w:rsidRPr="001B3EFF">
              <w:rPr>
                <w:rFonts w:ascii="Times New Roman" w:hAnsi="Times New Roman" w:cs="Times New Roman"/>
                <w:b/>
                <w:color w:val="000000"/>
                <w:sz w:val="18"/>
                <w:szCs w:val="18"/>
              </w:rPr>
              <w:t>Autres moyens d’identification</w:t>
            </w:r>
          </w:p>
        </w:tc>
        <w:tc>
          <w:tcPr>
            <w:tcW w:w="7608" w:type="dxa"/>
            <w:gridSpan w:val="7"/>
          </w:tcPr>
          <w:p w:rsidR="00153577" w:rsidRPr="001B3EFF" w:rsidRDefault="0024331D" w:rsidP="00153577">
            <w:pPr>
              <w:pStyle w:val="Pieddepage"/>
              <w:tabs>
                <w:tab w:val="left" w:pos="708"/>
              </w:tabs>
              <w:rPr>
                <w:rFonts w:ascii="Times New Roman" w:hAnsi="Times New Roman" w:cs="Times New Roman"/>
                <w:sz w:val="18"/>
                <w:szCs w:val="18"/>
                <w:lang w:val="en-CA"/>
              </w:rPr>
            </w:pPr>
            <w:r w:rsidRPr="001B3EFF">
              <w:rPr>
                <w:rFonts w:ascii="Times New Roman" w:hAnsi="Times New Roman" w:cs="Times New Roman"/>
                <w:sz w:val="18"/>
                <w:szCs w:val="18"/>
                <w:lang w:val="en-CA"/>
              </w:rPr>
              <w:t xml:space="preserve">Aucun </w:t>
            </w:r>
          </w:p>
        </w:tc>
      </w:tr>
      <w:tr w:rsidR="000A00C3" w:rsidRPr="00E0611E" w:rsidTr="00E93904">
        <w:tc>
          <w:tcPr>
            <w:tcW w:w="3823" w:type="dxa"/>
            <w:gridSpan w:val="4"/>
          </w:tcPr>
          <w:p w:rsidR="000A00C3" w:rsidRPr="001B3EFF" w:rsidRDefault="000A00C3" w:rsidP="000A00C3">
            <w:pPr>
              <w:autoSpaceDE w:val="0"/>
              <w:autoSpaceDN w:val="0"/>
              <w:adjustRightInd w:val="0"/>
              <w:jc w:val="both"/>
              <w:rPr>
                <w:rFonts w:ascii="Times New Roman" w:hAnsi="Times New Roman" w:cs="Times New Roman"/>
                <w:b/>
                <w:color w:val="000000"/>
                <w:sz w:val="18"/>
                <w:szCs w:val="18"/>
              </w:rPr>
            </w:pPr>
            <w:r w:rsidRPr="001B3EFF">
              <w:rPr>
                <w:rFonts w:ascii="Times New Roman" w:hAnsi="Times New Roman" w:cs="Times New Roman"/>
                <w:b/>
                <w:color w:val="000000"/>
                <w:sz w:val="18"/>
                <w:szCs w:val="18"/>
              </w:rPr>
              <w:t>Usage recommandé et restrictions d’utilisation</w:t>
            </w:r>
          </w:p>
        </w:tc>
        <w:tc>
          <w:tcPr>
            <w:tcW w:w="6967" w:type="dxa"/>
            <w:gridSpan w:val="6"/>
          </w:tcPr>
          <w:p w:rsidR="000A00C3" w:rsidRPr="001B3EFF" w:rsidRDefault="000A00C3" w:rsidP="000A00C3">
            <w:pPr>
              <w:rPr>
                <w:rFonts w:ascii="Times New Roman" w:hAnsi="Times New Roman" w:cs="Times New Roman"/>
                <w:b/>
                <w:sz w:val="18"/>
                <w:szCs w:val="18"/>
                <w:u w:val="single"/>
                <w:lang w:val="fr-FR"/>
              </w:rPr>
            </w:pPr>
            <w:r w:rsidRPr="001B3EFF">
              <w:rPr>
                <w:rFonts w:ascii="Times New Roman" w:hAnsi="Times New Roman" w:cs="Times New Roman"/>
                <w:sz w:val="18"/>
                <w:szCs w:val="18"/>
                <w:lang w:val="fr-FR" w:eastAsia="fr-FR"/>
              </w:rPr>
              <w:t>Détergent pour lavage d’autos et camions.</w:t>
            </w:r>
          </w:p>
        </w:tc>
      </w:tr>
      <w:tr w:rsidR="00A120E1" w:rsidRPr="00E93904" w:rsidTr="00E93904">
        <w:tc>
          <w:tcPr>
            <w:tcW w:w="3182" w:type="dxa"/>
            <w:gridSpan w:val="3"/>
          </w:tcPr>
          <w:p w:rsidR="00A120E1" w:rsidRPr="001B3EFF" w:rsidRDefault="00A120E1" w:rsidP="00A120E1">
            <w:pPr>
              <w:autoSpaceDE w:val="0"/>
              <w:autoSpaceDN w:val="0"/>
              <w:adjustRightInd w:val="0"/>
              <w:jc w:val="both"/>
              <w:rPr>
                <w:rFonts w:ascii="Times New Roman" w:hAnsi="Times New Roman" w:cs="Times New Roman"/>
                <w:b/>
                <w:color w:val="000000"/>
                <w:sz w:val="18"/>
                <w:szCs w:val="18"/>
              </w:rPr>
            </w:pPr>
            <w:r w:rsidRPr="001B3EFF">
              <w:rPr>
                <w:rFonts w:ascii="Times New Roman" w:hAnsi="Times New Roman" w:cs="Times New Roman"/>
                <w:b/>
                <w:color w:val="000000"/>
                <w:sz w:val="18"/>
                <w:szCs w:val="18"/>
              </w:rPr>
              <w:t>Identificateur du fournisseur initial</w:t>
            </w:r>
          </w:p>
        </w:tc>
        <w:tc>
          <w:tcPr>
            <w:tcW w:w="7608" w:type="dxa"/>
            <w:gridSpan w:val="7"/>
          </w:tcPr>
          <w:p w:rsidR="00A120E1" w:rsidRPr="001B3EFF" w:rsidRDefault="00A120E1" w:rsidP="00A120E1">
            <w:pPr>
              <w:rPr>
                <w:rFonts w:ascii="Times New Roman" w:hAnsi="Times New Roman" w:cs="Times New Roman"/>
                <w:sz w:val="18"/>
                <w:szCs w:val="18"/>
                <w:lang w:val="en-GB"/>
              </w:rPr>
            </w:pPr>
            <w:r w:rsidRPr="001B3EFF">
              <w:rPr>
                <w:rFonts w:ascii="Times New Roman" w:hAnsi="Times New Roman" w:cs="Times New Roman"/>
                <w:sz w:val="18"/>
                <w:szCs w:val="18"/>
                <w:lang w:val="en-GB" w:eastAsia="fr-FR"/>
              </w:rPr>
              <w:t>V-TO Inc., 2975 Nelson, Saint-Hyacinthe, QC J2S 1Y5, Tél: (450) 774-6849</w:t>
            </w:r>
          </w:p>
        </w:tc>
      </w:tr>
      <w:tr w:rsidR="00F1700B" w:rsidRPr="00E0611E" w:rsidTr="00E93904">
        <w:tc>
          <w:tcPr>
            <w:tcW w:w="5059" w:type="dxa"/>
            <w:gridSpan w:val="7"/>
          </w:tcPr>
          <w:p w:rsidR="00F1700B" w:rsidRPr="00E0611E" w:rsidRDefault="00F1700B" w:rsidP="00F1700B">
            <w:pPr>
              <w:rPr>
                <w:rFonts w:ascii="Times New Roman" w:hAnsi="Times New Roman" w:cs="Times New Roman"/>
                <w:b/>
                <w:sz w:val="18"/>
                <w:szCs w:val="18"/>
              </w:rPr>
            </w:pPr>
            <w:r w:rsidRPr="00E0611E">
              <w:rPr>
                <w:rFonts w:ascii="Times New Roman" w:hAnsi="Times New Roman" w:cs="Times New Roman"/>
                <w:b/>
                <w:color w:val="000000"/>
                <w:sz w:val="18"/>
                <w:szCs w:val="18"/>
              </w:rPr>
              <w:t>Numéro de téléphone en cas d’urgence/restriction d’utilisation</w:t>
            </w:r>
          </w:p>
        </w:tc>
        <w:tc>
          <w:tcPr>
            <w:tcW w:w="5731" w:type="dxa"/>
            <w:gridSpan w:val="3"/>
          </w:tcPr>
          <w:p w:rsidR="00F1700B" w:rsidRPr="00E0611E" w:rsidRDefault="00E92B5C" w:rsidP="00F1700B">
            <w:pPr>
              <w:rPr>
                <w:rFonts w:ascii="Times New Roman" w:hAnsi="Times New Roman" w:cs="Times New Roman"/>
                <w:sz w:val="18"/>
                <w:szCs w:val="18"/>
              </w:rPr>
            </w:pPr>
            <w:r w:rsidRPr="00E0611E">
              <w:rPr>
                <w:rFonts w:ascii="Times New Roman" w:hAnsi="Times New Roman" w:cs="Times New Roman"/>
                <w:sz w:val="18"/>
                <w:szCs w:val="18"/>
              </w:rPr>
              <w:t>Canada – CANUTEC Numéro 24 heures 613-996-6666</w:t>
            </w:r>
          </w:p>
        </w:tc>
      </w:tr>
      <w:tr w:rsidR="00E93904" w:rsidRPr="00E0611E" w:rsidTr="00E93904">
        <w:tc>
          <w:tcPr>
            <w:tcW w:w="10790" w:type="dxa"/>
            <w:gridSpan w:val="10"/>
            <w:shd w:val="clear" w:color="auto" w:fill="D9D9D9" w:themeFill="background1" w:themeFillShade="D9"/>
          </w:tcPr>
          <w:p w:rsidR="00E93904" w:rsidRPr="00E0611E" w:rsidRDefault="00E93904" w:rsidP="009E2E8C">
            <w:pPr>
              <w:jc w:val="center"/>
              <w:rPr>
                <w:rFonts w:ascii="Times New Roman" w:hAnsi="Times New Roman" w:cs="Times New Roman"/>
                <w:b/>
                <w:sz w:val="20"/>
                <w:szCs w:val="20"/>
              </w:rPr>
            </w:pPr>
            <w:r w:rsidRPr="00E0611E">
              <w:rPr>
                <w:rFonts w:ascii="Times New Roman" w:hAnsi="Times New Roman" w:cs="Times New Roman"/>
                <w:b/>
                <w:sz w:val="20"/>
                <w:szCs w:val="20"/>
              </w:rPr>
              <w:t xml:space="preserve">Section 2. </w:t>
            </w:r>
            <w:r w:rsidRPr="00E0611E">
              <w:rPr>
                <w:rFonts w:ascii="Times New Roman" w:hAnsi="Times New Roman" w:cs="Times New Roman"/>
                <w:b/>
                <w:color w:val="000000"/>
                <w:sz w:val="20"/>
                <w:szCs w:val="20"/>
              </w:rPr>
              <w:t>Identification des dangers</w:t>
            </w:r>
          </w:p>
        </w:tc>
      </w:tr>
      <w:tr w:rsidR="00E93904" w:rsidRPr="00E0611E" w:rsidTr="00E93904">
        <w:tc>
          <w:tcPr>
            <w:tcW w:w="10790" w:type="dxa"/>
            <w:gridSpan w:val="10"/>
          </w:tcPr>
          <w:p w:rsidR="00E93904" w:rsidRPr="00E0611E" w:rsidRDefault="00E93904" w:rsidP="009E2E8C">
            <w:pPr>
              <w:autoSpaceDE w:val="0"/>
              <w:autoSpaceDN w:val="0"/>
              <w:adjustRightInd w:val="0"/>
              <w:jc w:val="both"/>
              <w:rPr>
                <w:rFonts w:ascii="Times New Roman" w:hAnsi="Times New Roman" w:cs="Times New Roman"/>
                <w:color w:val="000000"/>
                <w:sz w:val="18"/>
                <w:szCs w:val="18"/>
              </w:rPr>
            </w:pPr>
            <w:r w:rsidRPr="00E0611E">
              <w:rPr>
                <w:rFonts w:ascii="Times New Roman" w:hAnsi="Times New Roman" w:cs="Times New Roman"/>
                <w:b/>
                <w:color w:val="000000"/>
                <w:sz w:val="18"/>
                <w:szCs w:val="18"/>
              </w:rPr>
              <w:t>Classification du produit dangereux (nom de la catégorie ou de la sous-catégorie de la classe de danger)</w:t>
            </w:r>
            <w:r w:rsidRPr="00E0611E">
              <w:rPr>
                <w:rFonts w:ascii="Times New Roman" w:hAnsi="Times New Roman" w:cs="Times New Roman"/>
                <w:color w:val="000000"/>
                <w:sz w:val="18"/>
                <w:szCs w:val="18"/>
              </w:rPr>
              <w:t xml:space="preserve"> </w:t>
            </w:r>
          </w:p>
        </w:tc>
      </w:tr>
      <w:tr w:rsidR="00E93904" w:rsidRPr="00E0611E" w:rsidTr="00E93904">
        <w:tc>
          <w:tcPr>
            <w:tcW w:w="10790" w:type="dxa"/>
            <w:gridSpan w:val="10"/>
          </w:tcPr>
          <w:p w:rsidR="00E93904" w:rsidRDefault="00E93904" w:rsidP="009E2E8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Irritation cutanée (Catégorie 2)</w:t>
            </w:r>
          </w:p>
          <w:p w:rsidR="00E93904" w:rsidRPr="00E0611E" w:rsidRDefault="00E93904" w:rsidP="009E2E8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Irritation oculaire (Catégorie 2A)</w:t>
            </w:r>
          </w:p>
        </w:tc>
      </w:tr>
      <w:tr w:rsidR="00E93904" w:rsidRPr="00E0611E" w:rsidTr="00E93904">
        <w:tc>
          <w:tcPr>
            <w:tcW w:w="10790" w:type="dxa"/>
            <w:gridSpan w:val="10"/>
          </w:tcPr>
          <w:p w:rsidR="00E93904" w:rsidRPr="00E0611E" w:rsidRDefault="00E93904" w:rsidP="009E2E8C">
            <w:pPr>
              <w:autoSpaceDE w:val="0"/>
              <w:autoSpaceDN w:val="0"/>
              <w:adjustRightInd w:val="0"/>
              <w:jc w:val="both"/>
              <w:rPr>
                <w:rFonts w:ascii="Times New Roman" w:hAnsi="Times New Roman" w:cs="Times New Roman"/>
                <w:sz w:val="18"/>
                <w:szCs w:val="18"/>
              </w:rPr>
            </w:pPr>
            <w:r w:rsidRPr="00E0611E">
              <w:rPr>
                <w:rFonts w:ascii="Times New Roman" w:hAnsi="Times New Roman" w:cs="Times New Roman"/>
                <w:b/>
                <w:color w:val="000000"/>
                <w:sz w:val="18"/>
                <w:szCs w:val="18"/>
              </w:rPr>
              <w:t>Éléments d’information</w:t>
            </w:r>
            <w:r w:rsidRPr="00E0611E">
              <w:rPr>
                <w:rFonts w:ascii="Times New Roman" w:hAnsi="Times New Roman" w:cs="Times New Roman"/>
                <w:color w:val="000000"/>
                <w:sz w:val="18"/>
                <w:szCs w:val="18"/>
              </w:rPr>
              <w:t xml:space="preserve"> (</w:t>
            </w:r>
            <w:r w:rsidRPr="00E0611E">
              <w:rPr>
                <w:rFonts w:ascii="Times New Roman" w:hAnsi="Times New Roman" w:cs="Times New Roman"/>
                <w:b/>
                <w:color w:val="000000"/>
                <w:sz w:val="18"/>
                <w:szCs w:val="18"/>
              </w:rPr>
              <w:t>symboles, mentions d’avertissement, mentions de danger et conseils de prudence des catégories/sous-catégories)</w:t>
            </w:r>
          </w:p>
        </w:tc>
      </w:tr>
      <w:tr w:rsidR="00E93904" w:rsidRPr="00E0611E" w:rsidTr="00E93904">
        <w:tc>
          <w:tcPr>
            <w:tcW w:w="10790" w:type="dxa"/>
            <w:gridSpan w:val="10"/>
          </w:tcPr>
          <w:p w:rsidR="00E93904" w:rsidRPr="00E0611E" w:rsidRDefault="00E93904" w:rsidP="009E2E8C">
            <w:pPr>
              <w:jc w:val="both"/>
              <w:rPr>
                <w:rFonts w:ascii="Times New Roman" w:hAnsi="Times New Roman" w:cs="Times New Roman"/>
                <w:sz w:val="18"/>
                <w:szCs w:val="18"/>
              </w:rPr>
            </w:pPr>
            <w:r w:rsidRPr="004278CD">
              <w:rPr>
                <w:rFonts w:ascii="Times New Roman" w:hAnsi="Times New Roman" w:cs="Times New Roman"/>
                <w:noProof/>
                <w:sz w:val="18"/>
                <w:szCs w:val="18"/>
                <w:lang w:eastAsia="fr-CA"/>
              </w:rPr>
              <w:drawing>
                <wp:inline distT="0" distB="0" distL="0" distR="0" wp14:anchorId="2B372FA5" wp14:editId="7F2B9D30">
                  <wp:extent cx="541765" cy="540000"/>
                  <wp:effectExtent l="0" t="0" r="0" b="0"/>
                  <wp:docPr id="32779" name="Picture 8" descr="exc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9" name="Picture 8" descr="excla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765" cy="540000"/>
                          </a:xfrm>
                          <a:prstGeom prst="rect">
                            <a:avLst/>
                          </a:prstGeom>
                          <a:noFill/>
                          <a:ln>
                            <a:noFill/>
                          </a:ln>
                          <a:extLst/>
                        </pic:spPr>
                      </pic:pic>
                    </a:graphicData>
                  </a:graphic>
                </wp:inline>
              </w:drawing>
            </w:r>
          </w:p>
          <w:p w:rsidR="00E93904" w:rsidRDefault="00E93904" w:rsidP="009E2E8C">
            <w:pPr>
              <w:jc w:val="both"/>
              <w:rPr>
                <w:rFonts w:ascii="Times New Roman" w:hAnsi="Times New Roman" w:cs="Times New Roman"/>
                <w:sz w:val="18"/>
                <w:szCs w:val="18"/>
              </w:rPr>
            </w:pPr>
            <w:r>
              <w:rPr>
                <w:rFonts w:ascii="Times New Roman" w:hAnsi="Times New Roman" w:cs="Times New Roman"/>
                <w:sz w:val="18"/>
                <w:szCs w:val="18"/>
              </w:rPr>
              <w:t>Attention</w:t>
            </w:r>
          </w:p>
          <w:p w:rsidR="00E93904" w:rsidRDefault="00E93904" w:rsidP="009E2E8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H315 Provoque une irritation cutanée.</w:t>
            </w:r>
          </w:p>
          <w:p w:rsidR="00E93904" w:rsidRDefault="00E93904" w:rsidP="009E2E8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H319 Provoque une sévère irritation des yeux.</w:t>
            </w:r>
          </w:p>
          <w:p w:rsidR="00E93904" w:rsidRPr="00E0611E" w:rsidRDefault="00E93904" w:rsidP="009E2E8C">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P260 Ne pas</w:t>
            </w:r>
            <w:r w:rsidRPr="00E0611E">
              <w:rPr>
                <w:rFonts w:ascii="Times New Roman" w:hAnsi="Times New Roman" w:cs="Times New Roman"/>
                <w:sz w:val="18"/>
                <w:szCs w:val="18"/>
              </w:rPr>
              <w:t xml:space="preserve"> respirer les poussières/ fumées/ gaz/ brouillards/ vapeurs/ aérosols.</w:t>
            </w:r>
            <w:r>
              <w:rPr>
                <w:rFonts w:ascii="Times New Roman" w:hAnsi="Times New Roman" w:cs="Times New Roman"/>
                <w:sz w:val="18"/>
                <w:szCs w:val="18"/>
              </w:rPr>
              <w:t xml:space="preserve"> P264 Se laver soigneusement les mains/les ongles/le visage après manipulation. P280 Porter un équipement de protection des mains/des yeux/du visage. P302 + P352 EN CAS DE CONTACT AVEC LA PEAU: Laver abondamment à l’eau. P332 + P313 En cas d’irritation cutanée: Consulter un médecin. P362 + P364 Enlever les vêtements contaminés et les laver avant réutilisation. P305 + P351 + P338 EN CAS DE CONTACT AVEC LES YEUX: rincer avec précaution à l'eau pendant plusieurs minutes. Enlever les lentilles de contact si la victime en porte et si elles peuvent être facilement enlevées. Continuer à rincer. P337 + P313 Si l’irritation des yeux persiste: Consulter un médecin. </w:t>
            </w:r>
          </w:p>
        </w:tc>
      </w:tr>
      <w:tr w:rsidR="00E93904" w:rsidRPr="00E0611E" w:rsidTr="00E93904">
        <w:tc>
          <w:tcPr>
            <w:tcW w:w="2122" w:type="dxa"/>
            <w:gridSpan w:val="2"/>
          </w:tcPr>
          <w:p w:rsidR="00E93904" w:rsidRPr="00E0611E" w:rsidRDefault="00E93904" w:rsidP="009E2E8C">
            <w:pPr>
              <w:rPr>
                <w:rFonts w:ascii="Times New Roman" w:hAnsi="Times New Roman" w:cs="Times New Roman"/>
                <w:sz w:val="18"/>
                <w:szCs w:val="18"/>
              </w:rPr>
            </w:pPr>
            <w:r w:rsidRPr="00E0611E">
              <w:rPr>
                <w:rFonts w:ascii="Times New Roman" w:hAnsi="Times New Roman" w:cs="Times New Roman"/>
                <w:b/>
                <w:color w:val="000000"/>
                <w:sz w:val="18"/>
                <w:szCs w:val="18"/>
              </w:rPr>
              <w:t>Autres dangers connus</w:t>
            </w:r>
          </w:p>
        </w:tc>
        <w:tc>
          <w:tcPr>
            <w:tcW w:w="8668" w:type="dxa"/>
            <w:gridSpan w:val="8"/>
          </w:tcPr>
          <w:p w:rsidR="00E93904" w:rsidRPr="00E0611E" w:rsidRDefault="00E93904" w:rsidP="009E2E8C">
            <w:pPr>
              <w:rPr>
                <w:rFonts w:ascii="Times New Roman" w:hAnsi="Times New Roman" w:cs="Times New Roman"/>
                <w:sz w:val="18"/>
                <w:szCs w:val="18"/>
              </w:rPr>
            </w:pPr>
            <w:r w:rsidRPr="00E0611E">
              <w:rPr>
                <w:rFonts w:ascii="Times New Roman" w:hAnsi="Times New Roman" w:cs="Times New Roman"/>
                <w:sz w:val="18"/>
                <w:szCs w:val="18"/>
              </w:rPr>
              <w:t>Aucun</w:t>
            </w:r>
          </w:p>
        </w:tc>
      </w:tr>
      <w:tr w:rsidR="00E93904" w:rsidRPr="00E0611E" w:rsidTr="00E93904">
        <w:tc>
          <w:tcPr>
            <w:tcW w:w="10790" w:type="dxa"/>
            <w:gridSpan w:val="10"/>
            <w:shd w:val="clear" w:color="auto" w:fill="D9D9D9" w:themeFill="background1" w:themeFillShade="D9"/>
          </w:tcPr>
          <w:p w:rsidR="00E93904" w:rsidRPr="001B3EFF" w:rsidRDefault="00E93904" w:rsidP="009E2E8C">
            <w:pPr>
              <w:jc w:val="center"/>
              <w:rPr>
                <w:rFonts w:ascii="Times New Roman" w:hAnsi="Times New Roman" w:cs="Times New Roman"/>
                <w:b/>
                <w:sz w:val="20"/>
                <w:szCs w:val="20"/>
              </w:rPr>
            </w:pPr>
            <w:r w:rsidRPr="001B3EFF">
              <w:rPr>
                <w:rFonts w:ascii="Times New Roman" w:hAnsi="Times New Roman" w:cs="Times New Roman"/>
                <w:b/>
                <w:sz w:val="20"/>
                <w:szCs w:val="20"/>
              </w:rPr>
              <w:t xml:space="preserve">Section 3. </w:t>
            </w:r>
            <w:r w:rsidRPr="001B3EFF">
              <w:rPr>
                <w:rFonts w:ascii="Times New Roman" w:hAnsi="Times New Roman" w:cs="Times New Roman"/>
                <w:b/>
                <w:color w:val="000000"/>
                <w:sz w:val="20"/>
                <w:szCs w:val="20"/>
              </w:rPr>
              <w:t>Composition/information sur les ingrédients</w:t>
            </w:r>
          </w:p>
        </w:tc>
      </w:tr>
      <w:tr w:rsidR="00E93904" w:rsidRPr="00E0611E" w:rsidTr="00E93904">
        <w:tc>
          <w:tcPr>
            <w:tcW w:w="4512" w:type="dxa"/>
            <w:gridSpan w:val="5"/>
          </w:tcPr>
          <w:p w:rsidR="00E93904" w:rsidRPr="001B3EFF" w:rsidRDefault="00E93904" w:rsidP="009E2E8C">
            <w:pPr>
              <w:autoSpaceDE w:val="0"/>
              <w:autoSpaceDN w:val="0"/>
              <w:adjustRightInd w:val="0"/>
              <w:jc w:val="both"/>
              <w:rPr>
                <w:rFonts w:ascii="Times New Roman" w:hAnsi="Times New Roman" w:cs="Times New Roman"/>
                <w:b/>
                <w:color w:val="000000"/>
                <w:sz w:val="18"/>
                <w:szCs w:val="18"/>
              </w:rPr>
            </w:pPr>
            <w:r w:rsidRPr="001B3EFF">
              <w:rPr>
                <w:rFonts w:ascii="Times New Roman" w:hAnsi="Times New Roman" w:cs="Times New Roman"/>
                <w:b/>
                <w:color w:val="000000"/>
                <w:sz w:val="18"/>
                <w:szCs w:val="18"/>
              </w:rPr>
              <w:t xml:space="preserve">Dénomination chimique (nom commun/synonymes) </w:t>
            </w:r>
          </w:p>
        </w:tc>
        <w:tc>
          <w:tcPr>
            <w:tcW w:w="3139" w:type="dxa"/>
            <w:gridSpan w:val="4"/>
          </w:tcPr>
          <w:p w:rsidR="00E93904" w:rsidRPr="001B3EFF" w:rsidRDefault="00E93904" w:rsidP="009E2E8C">
            <w:pPr>
              <w:autoSpaceDE w:val="0"/>
              <w:autoSpaceDN w:val="0"/>
              <w:adjustRightInd w:val="0"/>
              <w:jc w:val="center"/>
              <w:rPr>
                <w:rFonts w:ascii="Times New Roman" w:hAnsi="Times New Roman" w:cs="Times New Roman"/>
                <w:b/>
                <w:color w:val="000000"/>
                <w:sz w:val="18"/>
                <w:szCs w:val="18"/>
              </w:rPr>
            </w:pPr>
            <w:r w:rsidRPr="001B3EFF">
              <w:rPr>
                <w:rFonts w:ascii="Times New Roman" w:hAnsi="Times New Roman" w:cs="Times New Roman"/>
                <w:b/>
                <w:color w:val="000000"/>
                <w:sz w:val="18"/>
                <w:szCs w:val="18"/>
              </w:rPr>
              <w:t>Numéro CAS ou autre</w:t>
            </w:r>
          </w:p>
        </w:tc>
        <w:tc>
          <w:tcPr>
            <w:tcW w:w="3139" w:type="dxa"/>
          </w:tcPr>
          <w:p w:rsidR="00E93904" w:rsidRPr="00E0611E" w:rsidRDefault="00E93904" w:rsidP="009E2E8C">
            <w:pPr>
              <w:jc w:val="center"/>
              <w:rPr>
                <w:rFonts w:ascii="Times New Roman" w:hAnsi="Times New Roman" w:cs="Times New Roman"/>
                <w:b/>
                <w:sz w:val="18"/>
                <w:szCs w:val="18"/>
              </w:rPr>
            </w:pPr>
            <w:r w:rsidRPr="00E0611E">
              <w:rPr>
                <w:rFonts w:ascii="Times New Roman" w:hAnsi="Times New Roman" w:cs="Times New Roman"/>
                <w:b/>
                <w:sz w:val="18"/>
                <w:szCs w:val="18"/>
              </w:rPr>
              <w:t>Concentration (%)</w:t>
            </w:r>
          </w:p>
        </w:tc>
      </w:tr>
      <w:tr w:rsidR="00E93904" w:rsidRPr="00E0611E" w:rsidTr="00E93904">
        <w:tc>
          <w:tcPr>
            <w:tcW w:w="4512" w:type="dxa"/>
            <w:gridSpan w:val="5"/>
          </w:tcPr>
          <w:p w:rsidR="00E93904" w:rsidRPr="001B3EFF" w:rsidRDefault="00E93904" w:rsidP="009E2E8C">
            <w:pPr>
              <w:autoSpaceDE w:val="0"/>
              <w:autoSpaceDN w:val="0"/>
              <w:adjustRightInd w:val="0"/>
              <w:rPr>
                <w:rFonts w:ascii="Times New Roman" w:hAnsi="Times New Roman" w:cs="Times New Roman"/>
                <w:sz w:val="18"/>
                <w:szCs w:val="18"/>
                <w:lang w:val="fr-FR" w:eastAsia="fr-FR"/>
              </w:rPr>
            </w:pPr>
            <w:proofErr w:type="spellStart"/>
            <w:r w:rsidRPr="001B3EFF">
              <w:rPr>
                <w:rFonts w:ascii="Times New Roman" w:hAnsi="Times New Roman" w:cs="Times New Roman"/>
                <w:sz w:val="18"/>
                <w:szCs w:val="18"/>
                <w:lang w:val="fr-FR" w:eastAsia="fr-FR"/>
              </w:rPr>
              <w:t>Dodécylbenzènesulfonate</w:t>
            </w:r>
            <w:proofErr w:type="spellEnd"/>
            <w:r w:rsidRPr="001B3EFF">
              <w:rPr>
                <w:rFonts w:ascii="Times New Roman" w:hAnsi="Times New Roman" w:cs="Times New Roman"/>
                <w:sz w:val="18"/>
                <w:szCs w:val="18"/>
                <w:lang w:val="fr-FR" w:eastAsia="fr-FR"/>
              </w:rPr>
              <w:t xml:space="preserve"> de sodium</w:t>
            </w:r>
          </w:p>
        </w:tc>
        <w:tc>
          <w:tcPr>
            <w:tcW w:w="3139" w:type="dxa"/>
            <w:gridSpan w:val="4"/>
          </w:tcPr>
          <w:p w:rsidR="00E93904" w:rsidRPr="001B3EFF" w:rsidRDefault="00E93904" w:rsidP="009E2E8C">
            <w:pPr>
              <w:autoSpaceDE w:val="0"/>
              <w:autoSpaceDN w:val="0"/>
              <w:adjustRightInd w:val="0"/>
              <w:jc w:val="center"/>
              <w:rPr>
                <w:rFonts w:ascii="Times New Roman" w:hAnsi="Times New Roman" w:cs="Times New Roman"/>
                <w:sz w:val="18"/>
                <w:szCs w:val="18"/>
              </w:rPr>
            </w:pPr>
            <w:r w:rsidRPr="001B3EFF">
              <w:rPr>
                <w:rFonts w:ascii="Times New Roman" w:hAnsi="Times New Roman" w:cs="Times New Roman"/>
                <w:sz w:val="18"/>
                <w:szCs w:val="18"/>
              </w:rPr>
              <w:t>25155-30-0</w:t>
            </w:r>
          </w:p>
        </w:tc>
        <w:tc>
          <w:tcPr>
            <w:tcW w:w="3139" w:type="dxa"/>
          </w:tcPr>
          <w:p w:rsidR="00E93904" w:rsidRPr="008737B0" w:rsidRDefault="00E93904" w:rsidP="009E2E8C">
            <w:pPr>
              <w:jc w:val="center"/>
              <w:rPr>
                <w:rFonts w:ascii="Times New Roman" w:hAnsi="Times New Roman" w:cs="Times New Roman"/>
                <w:sz w:val="18"/>
                <w:szCs w:val="18"/>
                <w:lang w:val="en-CA"/>
              </w:rPr>
            </w:pPr>
            <w:r>
              <w:rPr>
                <w:rFonts w:ascii="Times New Roman" w:hAnsi="Times New Roman" w:cs="Times New Roman"/>
                <w:sz w:val="18"/>
                <w:szCs w:val="18"/>
                <w:lang w:val="en-CA"/>
              </w:rPr>
              <w:t>5-10</w:t>
            </w:r>
          </w:p>
        </w:tc>
      </w:tr>
      <w:tr w:rsidR="000A00C3" w:rsidRPr="00E0611E" w:rsidTr="00E93904">
        <w:tc>
          <w:tcPr>
            <w:tcW w:w="4512" w:type="dxa"/>
            <w:gridSpan w:val="5"/>
          </w:tcPr>
          <w:p w:rsidR="000A00C3" w:rsidRPr="001B3EFF" w:rsidRDefault="000A00C3" w:rsidP="000A00C3">
            <w:pPr>
              <w:autoSpaceDE w:val="0"/>
              <w:autoSpaceDN w:val="0"/>
              <w:adjustRightInd w:val="0"/>
              <w:rPr>
                <w:rFonts w:ascii="Times New Roman" w:hAnsi="Times New Roman" w:cs="Times New Roman"/>
                <w:sz w:val="18"/>
                <w:szCs w:val="18"/>
                <w:lang w:eastAsia="fr-FR"/>
              </w:rPr>
            </w:pPr>
            <w:proofErr w:type="spellStart"/>
            <w:r w:rsidRPr="001B3EFF">
              <w:rPr>
                <w:rStyle w:val="fieldcontents1"/>
                <w:rFonts w:ascii="Times New Roman" w:hAnsi="Times New Roman" w:cs="Times New Roman"/>
              </w:rPr>
              <w:t>Lauryle</w:t>
            </w:r>
            <w:proofErr w:type="spellEnd"/>
            <w:r w:rsidRPr="001B3EFF">
              <w:rPr>
                <w:rStyle w:val="fieldcontents1"/>
                <w:rFonts w:ascii="Times New Roman" w:hAnsi="Times New Roman" w:cs="Times New Roman"/>
              </w:rPr>
              <w:t xml:space="preserve"> éther sulfate </w:t>
            </w:r>
            <w:proofErr w:type="spellStart"/>
            <w:r w:rsidRPr="001B3EFF">
              <w:rPr>
                <w:rStyle w:val="fieldcontents1"/>
                <w:rFonts w:ascii="Times New Roman" w:hAnsi="Times New Roman" w:cs="Times New Roman"/>
              </w:rPr>
              <w:t>polyoxyéthylène</w:t>
            </w:r>
            <w:proofErr w:type="spellEnd"/>
            <w:r w:rsidRPr="001B3EFF">
              <w:rPr>
                <w:rStyle w:val="fieldcontents1"/>
                <w:rFonts w:ascii="Times New Roman" w:hAnsi="Times New Roman" w:cs="Times New Roman"/>
              </w:rPr>
              <w:t xml:space="preserve"> (2) de sodium</w:t>
            </w:r>
          </w:p>
        </w:tc>
        <w:tc>
          <w:tcPr>
            <w:tcW w:w="3139" w:type="dxa"/>
            <w:gridSpan w:val="4"/>
          </w:tcPr>
          <w:p w:rsidR="000A00C3" w:rsidRPr="001B3EFF" w:rsidRDefault="000A00C3" w:rsidP="000A00C3">
            <w:pPr>
              <w:autoSpaceDE w:val="0"/>
              <w:autoSpaceDN w:val="0"/>
              <w:adjustRightInd w:val="0"/>
              <w:jc w:val="center"/>
              <w:rPr>
                <w:rFonts w:ascii="Times New Roman" w:hAnsi="Times New Roman" w:cs="Times New Roman"/>
                <w:sz w:val="18"/>
                <w:szCs w:val="18"/>
              </w:rPr>
            </w:pPr>
            <w:r w:rsidRPr="001B3EFF">
              <w:rPr>
                <w:rFonts w:ascii="Times New Roman" w:hAnsi="Times New Roman" w:cs="Times New Roman"/>
                <w:sz w:val="18"/>
                <w:szCs w:val="18"/>
              </w:rPr>
              <w:t>68585-34-2</w:t>
            </w:r>
          </w:p>
        </w:tc>
        <w:tc>
          <w:tcPr>
            <w:tcW w:w="3139" w:type="dxa"/>
          </w:tcPr>
          <w:p w:rsidR="000A00C3" w:rsidRPr="008737B0" w:rsidRDefault="000A00C3" w:rsidP="000A00C3">
            <w:pPr>
              <w:jc w:val="center"/>
              <w:rPr>
                <w:rFonts w:ascii="Times New Roman" w:hAnsi="Times New Roman" w:cs="Times New Roman"/>
                <w:sz w:val="18"/>
                <w:szCs w:val="18"/>
                <w:lang w:val="en-CA"/>
              </w:rPr>
            </w:pPr>
            <w:r>
              <w:rPr>
                <w:rFonts w:ascii="Times New Roman" w:hAnsi="Times New Roman" w:cs="Times New Roman"/>
                <w:sz w:val="18"/>
                <w:szCs w:val="18"/>
                <w:lang w:val="en-CA"/>
              </w:rPr>
              <w:t>5-10</w:t>
            </w:r>
          </w:p>
        </w:tc>
      </w:tr>
      <w:tr w:rsidR="00E93904" w:rsidRPr="00E0611E" w:rsidTr="00E93904">
        <w:tc>
          <w:tcPr>
            <w:tcW w:w="10790" w:type="dxa"/>
            <w:gridSpan w:val="10"/>
            <w:shd w:val="clear" w:color="auto" w:fill="D9D9D9" w:themeFill="background1" w:themeFillShade="D9"/>
          </w:tcPr>
          <w:p w:rsidR="00E93904" w:rsidRPr="00E0611E" w:rsidRDefault="00E93904" w:rsidP="009E2E8C">
            <w:pPr>
              <w:jc w:val="center"/>
              <w:rPr>
                <w:rFonts w:ascii="Times New Roman" w:hAnsi="Times New Roman" w:cs="Times New Roman"/>
                <w:b/>
                <w:sz w:val="20"/>
                <w:szCs w:val="20"/>
              </w:rPr>
            </w:pPr>
            <w:r w:rsidRPr="00E0611E">
              <w:rPr>
                <w:rFonts w:ascii="Times New Roman" w:hAnsi="Times New Roman" w:cs="Times New Roman"/>
                <w:b/>
                <w:sz w:val="20"/>
                <w:szCs w:val="20"/>
              </w:rPr>
              <w:t xml:space="preserve">Section 4. </w:t>
            </w:r>
            <w:r w:rsidRPr="00E0611E">
              <w:rPr>
                <w:rFonts w:ascii="Times New Roman" w:hAnsi="Times New Roman" w:cs="Times New Roman"/>
                <w:b/>
                <w:color w:val="000000"/>
                <w:sz w:val="20"/>
                <w:szCs w:val="20"/>
              </w:rPr>
              <w:t>Premiers soins</w:t>
            </w:r>
          </w:p>
        </w:tc>
      </w:tr>
      <w:tr w:rsidR="00E93904" w:rsidRPr="00E0611E" w:rsidTr="00E93904">
        <w:tc>
          <w:tcPr>
            <w:tcW w:w="1270" w:type="dxa"/>
          </w:tcPr>
          <w:p w:rsidR="00E93904" w:rsidRPr="00E0611E" w:rsidRDefault="00E93904" w:rsidP="009E2E8C">
            <w:pPr>
              <w:autoSpaceDE w:val="0"/>
              <w:autoSpaceDN w:val="0"/>
              <w:adjustRightInd w:val="0"/>
              <w:jc w:val="both"/>
              <w:rPr>
                <w:rFonts w:ascii="Times New Roman" w:hAnsi="Times New Roman" w:cs="Times New Roman"/>
                <w:b/>
                <w:sz w:val="18"/>
                <w:szCs w:val="18"/>
              </w:rPr>
            </w:pPr>
            <w:r w:rsidRPr="00E0611E">
              <w:rPr>
                <w:rFonts w:ascii="Times New Roman" w:hAnsi="Times New Roman" w:cs="Times New Roman"/>
                <w:b/>
                <w:color w:val="000000"/>
                <w:sz w:val="18"/>
                <w:szCs w:val="18"/>
              </w:rPr>
              <w:t>Inhalation</w:t>
            </w:r>
          </w:p>
        </w:tc>
        <w:tc>
          <w:tcPr>
            <w:tcW w:w="9520" w:type="dxa"/>
            <w:gridSpan w:val="9"/>
          </w:tcPr>
          <w:p w:rsidR="00E93904" w:rsidRPr="00E0611E" w:rsidRDefault="00E93904" w:rsidP="009E2E8C">
            <w:pPr>
              <w:autoSpaceDE w:val="0"/>
              <w:autoSpaceDN w:val="0"/>
              <w:adjustRightInd w:val="0"/>
              <w:jc w:val="both"/>
              <w:rPr>
                <w:rFonts w:ascii="Times New Roman" w:hAnsi="Times New Roman" w:cs="Times New Roman"/>
                <w:sz w:val="18"/>
                <w:szCs w:val="18"/>
              </w:rPr>
            </w:pPr>
            <w:r w:rsidRPr="00E0611E">
              <w:rPr>
                <w:rFonts w:ascii="Times New Roman" w:hAnsi="Times New Roman" w:cs="Times New Roman"/>
                <w:caps/>
                <w:sz w:val="18"/>
                <w:szCs w:val="18"/>
              </w:rPr>
              <w:t xml:space="preserve">EN CAS D’INHALATION: </w:t>
            </w:r>
            <w:r w:rsidRPr="00E0611E">
              <w:rPr>
                <w:rFonts w:ascii="Times New Roman" w:hAnsi="Times New Roman" w:cs="Times New Roman"/>
                <w:sz w:val="18"/>
                <w:szCs w:val="18"/>
              </w:rPr>
              <w:t>Transporter la personne à l’extérieur et la maintenir dans une position où elle peut c</w:t>
            </w:r>
            <w:r>
              <w:rPr>
                <w:rFonts w:ascii="Times New Roman" w:hAnsi="Times New Roman" w:cs="Times New Roman"/>
                <w:sz w:val="18"/>
                <w:szCs w:val="18"/>
              </w:rPr>
              <w:t>onfortablement respirer. Consulter</w:t>
            </w:r>
            <w:r w:rsidRPr="00E0611E">
              <w:rPr>
                <w:rFonts w:ascii="Times New Roman" w:hAnsi="Times New Roman" w:cs="Times New Roman"/>
                <w:sz w:val="18"/>
                <w:szCs w:val="18"/>
              </w:rPr>
              <w:t xml:space="preserve"> un médecin en cas de malaise. </w:t>
            </w:r>
            <w:r>
              <w:rPr>
                <w:rFonts w:ascii="Times New Roman" w:hAnsi="Times New Roman" w:cs="Times New Roman"/>
                <w:sz w:val="18"/>
                <w:szCs w:val="18"/>
              </w:rPr>
              <w:t>EN CAS d’exposition prouvée ou suspectée: Appeler un médecin.</w:t>
            </w:r>
          </w:p>
        </w:tc>
      </w:tr>
      <w:tr w:rsidR="00E93904" w:rsidRPr="00E0611E" w:rsidTr="00E93904">
        <w:tc>
          <w:tcPr>
            <w:tcW w:w="1270" w:type="dxa"/>
          </w:tcPr>
          <w:p w:rsidR="00E93904" w:rsidRPr="00E0611E" w:rsidRDefault="00E93904" w:rsidP="009E2E8C">
            <w:pPr>
              <w:autoSpaceDE w:val="0"/>
              <w:autoSpaceDN w:val="0"/>
              <w:adjustRightInd w:val="0"/>
              <w:jc w:val="both"/>
              <w:rPr>
                <w:rFonts w:ascii="Times New Roman" w:hAnsi="Times New Roman" w:cs="Times New Roman"/>
                <w:b/>
                <w:sz w:val="18"/>
                <w:szCs w:val="18"/>
              </w:rPr>
            </w:pPr>
            <w:r w:rsidRPr="00E0611E">
              <w:rPr>
                <w:rFonts w:ascii="Times New Roman" w:hAnsi="Times New Roman" w:cs="Times New Roman"/>
                <w:b/>
                <w:color w:val="000000"/>
                <w:sz w:val="18"/>
                <w:szCs w:val="18"/>
              </w:rPr>
              <w:t>Voie orale</w:t>
            </w:r>
          </w:p>
        </w:tc>
        <w:tc>
          <w:tcPr>
            <w:tcW w:w="9520" w:type="dxa"/>
            <w:gridSpan w:val="9"/>
          </w:tcPr>
          <w:p w:rsidR="00E93904" w:rsidRPr="00E0611E" w:rsidRDefault="00E93904" w:rsidP="009E2E8C">
            <w:pPr>
              <w:jc w:val="both"/>
              <w:rPr>
                <w:rFonts w:ascii="Times New Roman" w:hAnsi="Times New Roman" w:cs="Times New Roman"/>
                <w:sz w:val="18"/>
                <w:szCs w:val="18"/>
              </w:rPr>
            </w:pPr>
            <w:r w:rsidRPr="00E0611E">
              <w:rPr>
                <w:rFonts w:ascii="Times New Roman" w:hAnsi="Times New Roman" w:cs="Times New Roman"/>
                <w:caps/>
                <w:sz w:val="18"/>
                <w:szCs w:val="18"/>
              </w:rPr>
              <w:t xml:space="preserve">En cas d’ingestion: </w:t>
            </w:r>
            <w:r w:rsidRPr="00E0611E">
              <w:rPr>
                <w:rFonts w:ascii="Times New Roman" w:hAnsi="Times New Roman" w:cs="Times New Roman"/>
                <w:sz w:val="18"/>
                <w:szCs w:val="18"/>
              </w:rPr>
              <w:t>Appeler immédiatement un médecin</w:t>
            </w:r>
            <w:r w:rsidRPr="00E0611E">
              <w:rPr>
                <w:rFonts w:ascii="Times New Roman" w:hAnsi="Times New Roman" w:cs="Times New Roman"/>
                <w:caps/>
                <w:sz w:val="18"/>
                <w:szCs w:val="18"/>
              </w:rPr>
              <w:t xml:space="preserve">. ne PAS faire vomir. </w:t>
            </w:r>
            <w:r w:rsidRPr="00E0611E">
              <w:rPr>
                <w:rFonts w:ascii="Times New Roman" w:hAnsi="Times New Roman" w:cs="Times New Roman"/>
                <w:sz w:val="18"/>
                <w:szCs w:val="18"/>
              </w:rPr>
              <w:t>NE JAMAIS donner quoi que ce soit par la bouche si la victime perd rapidement conscience ou si elle est inconsciente ou en convulsion. Bien rincer la bouche avec de l’eau. Demander à la victime d’avaler deux verres d’eau. Si le vomissement se produit naturellement, faire pencher la victime vers l’avant afin de réduire les risques d’aspiration.</w:t>
            </w:r>
          </w:p>
        </w:tc>
      </w:tr>
      <w:tr w:rsidR="00E93904" w:rsidRPr="00E0611E" w:rsidTr="00E93904">
        <w:tc>
          <w:tcPr>
            <w:tcW w:w="1270" w:type="dxa"/>
          </w:tcPr>
          <w:p w:rsidR="00E93904" w:rsidRPr="00E0611E" w:rsidRDefault="00E93904" w:rsidP="009E2E8C">
            <w:pPr>
              <w:autoSpaceDE w:val="0"/>
              <w:autoSpaceDN w:val="0"/>
              <w:adjustRightInd w:val="0"/>
              <w:jc w:val="both"/>
              <w:rPr>
                <w:rFonts w:ascii="Times New Roman" w:hAnsi="Times New Roman" w:cs="Times New Roman"/>
                <w:b/>
                <w:color w:val="000000"/>
                <w:sz w:val="18"/>
                <w:szCs w:val="18"/>
              </w:rPr>
            </w:pPr>
            <w:r w:rsidRPr="00E0611E">
              <w:rPr>
                <w:rFonts w:ascii="Times New Roman" w:hAnsi="Times New Roman" w:cs="Times New Roman"/>
                <w:b/>
                <w:iCs/>
                <w:color w:val="000000"/>
                <w:sz w:val="18"/>
                <w:szCs w:val="18"/>
              </w:rPr>
              <w:t xml:space="preserve">Voie </w:t>
            </w:r>
            <w:r w:rsidRPr="00E0611E">
              <w:rPr>
                <w:rFonts w:ascii="Times New Roman" w:hAnsi="Times New Roman" w:cs="Times New Roman"/>
                <w:b/>
                <w:color w:val="000000"/>
                <w:sz w:val="18"/>
                <w:szCs w:val="18"/>
              </w:rPr>
              <w:t xml:space="preserve">cutanée </w:t>
            </w:r>
          </w:p>
        </w:tc>
        <w:tc>
          <w:tcPr>
            <w:tcW w:w="9520" w:type="dxa"/>
            <w:gridSpan w:val="9"/>
          </w:tcPr>
          <w:p w:rsidR="00E93904" w:rsidRPr="00E0611E" w:rsidRDefault="00E93904" w:rsidP="009E2E8C">
            <w:pPr>
              <w:autoSpaceDE w:val="0"/>
              <w:autoSpaceDN w:val="0"/>
              <w:adjustRightInd w:val="0"/>
              <w:jc w:val="both"/>
              <w:rPr>
                <w:rFonts w:ascii="Times New Roman" w:hAnsi="Times New Roman" w:cs="Times New Roman"/>
                <w:sz w:val="18"/>
                <w:szCs w:val="18"/>
              </w:rPr>
            </w:pPr>
            <w:r w:rsidRPr="00E0611E">
              <w:rPr>
                <w:rFonts w:ascii="Times New Roman" w:hAnsi="Times New Roman" w:cs="Times New Roman"/>
                <w:caps/>
                <w:sz w:val="18"/>
                <w:szCs w:val="18"/>
              </w:rPr>
              <w:t>eN CAS DE CONTACT AVEC LA PEAU</w:t>
            </w:r>
            <w:r>
              <w:rPr>
                <w:rFonts w:ascii="Times New Roman" w:hAnsi="Times New Roman" w:cs="Times New Roman"/>
                <w:caps/>
                <w:sz w:val="18"/>
                <w:szCs w:val="18"/>
              </w:rPr>
              <w:t>:</w:t>
            </w:r>
            <w:r>
              <w:rPr>
                <w:rFonts w:ascii="Times New Roman" w:hAnsi="Times New Roman" w:cs="Times New Roman"/>
                <w:sz w:val="18"/>
                <w:szCs w:val="18"/>
              </w:rPr>
              <w:t xml:space="preserve"> rincer la peau à l’eau (15-20</w:t>
            </w:r>
            <w:r w:rsidRPr="00E0611E">
              <w:rPr>
                <w:rFonts w:ascii="Times New Roman" w:hAnsi="Times New Roman" w:cs="Times New Roman"/>
                <w:sz w:val="18"/>
                <w:szCs w:val="18"/>
              </w:rPr>
              <w:t xml:space="preserve"> minutes).</w:t>
            </w:r>
          </w:p>
        </w:tc>
      </w:tr>
      <w:tr w:rsidR="00E93904" w:rsidRPr="00E0611E" w:rsidTr="00E93904">
        <w:tc>
          <w:tcPr>
            <w:tcW w:w="1270" w:type="dxa"/>
          </w:tcPr>
          <w:p w:rsidR="00E93904" w:rsidRPr="00E0611E" w:rsidRDefault="00E93904" w:rsidP="009E2E8C">
            <w:pPr>
              <w:autoSpaceDE w:val="0"/>
              <w:autoSpaceDN w:val="0"/>
              <w:adjustRightInd w:val="0"/>
              <w:jc w:val="both"/>
              <w:rPr>
                <w:rFonts w:ascii="Times New Roman" w:hAnsi="Times New Roman" w:cs="Times New Roman"/>
                <w:b/>
                <w:color w:val="000000"/>
                <w:sz w:val="18"/>
                <w:szCs w:val="18"/>
              </w:rPr>
            </w:pPr>
            <w:r w:rsidRPr="00E0611E">
              <w:rPr>
                <w:rFonts w:ascii="Times New Roman" w:hAnsi="Times New Roman" w:cs="Times New Roman"/>
                <w:b/>
                <w:iCs/>
                <w:color w:val="000000"/>
                <w:sz w:val="18"/>
                <w:szCs w:val="18"/>
              </w:rPr>
              <w:t xml:space="preserve">Voie </w:t>
            </w:r>
            <w:r w:rsidRPr="00E0611E">
              <w:rPr>
                <w:rFonts w:ascii="Times New Roman" w:hAnsi="Times New Roman" w:cs="Times New Roman"/>
                <w:b/>
                <w:color w:val="000000"/>
                <w:sz w:val="18"/>
                <w:szCs w:val="18"/>
              </w:rPr>
              <w:t>oculaire</w:t>
            </w:r>
          </w:p>
        </w:tc>
        <w:tc>
          <w:tcPr>
            <w:tcW w:w="9520" w:type="dxa"/>
            <w:gridSpan w:val="9"/>
          </w:tcPr>
          <w:p w:rsidR="00E93904" w:rsidRPr="00E0611E" w:rsidRDefault="00E93904" w:rsidP="009E2E8C">
            <w:pPr>
              <w:autoSpaceDE w:val="0"/>
              <w:autoSpaceDN w:val="0"/>
              <w:adjustRightInd w:val="0"/>
              <w:jc w:val="both"/>
              <w:rPr>
                <w:rFonts w:ascii="Times New Roman" w:hAnsi="Times New Roman" w:cs="Times New Roman"/>
                <w:sz w:val="18"/>
                <w:szCs w:val="18"/>
              </w:rPr>
            </w:pPr>
            <w:r w:rsidRPr="00E0611E">
              <w:rPr>
                <w:rFonts w:ascii="Times New Roman" w:hAnsi="Times New Roman" w:cs="Times New Roman"/>
                <w:sz w:val="18"/>
                <w:szCs w:val="18"/>
              </w:rPr>
              <w:t>EN CAS DE CONTACT AVEC LES YEUX: rincer avec précaution à l'eau pendant plusieurs minutes (15-20). Enlever les lentilles de contact si la victime en porte et si elles peuvent être facilement enlevées. Continuer à rincer. Si l’irritation des yeux persiste: Consulter un médecin.</w:t>
            </w:r>
          </w:p>
        </w:tc>
      </w:tr>
      <w:tr w:rsidR="00E93904" w:rsidRPr="00E0611E" w:rsidTr="00E93904">
        <w:tc>
          <w:tcPr>
            <w:tcW w:w="4815" w:type="dxa"/>
            <w:gridSpan w:val="6"/>
          </w:tcPr>
          <w:p w:rsidR="00E93904" w:rsidRPr="00E0611E" w:rsidRDefault="00E93904" w:rsidP="009E2E8C">
            <w:pPr>
              <w:rPr>
                <w:rFonts w:ascii="Times New Roman" w:hAnsi="Times New Roman" w:cs="Times New Roman"/>
                <w:b/>
                <w:sz w:val="18"/>
                <w:szCs w:val="18"/>
              </w:rPr>
            </w:pPr>
            <w:r w:rsidRPr="00E0611E">
              <w:rPr>
                <w:rFonts w:ascii="Times New Roman" w:hAnsi="Times New Roman" w:cs="Times New Roman"/>
                <w:b/>
                <w:color w:val="000000"/>
                <w:sz w:val="18"/>
                <w:szCs w:val="18"/>
              </w:rPr>
              <w:t>Symptômes et effets les plus importants (aigus ou retardés)</w:t>
            </w:r>
          </w:p>
        </w:tc>
        <w:tc>
          <w:tcPr>
            <w:tcW w:w="5975" w:type="dxa"/>
            <w:gridSpan w:val="4"/>
          </w:tcPr>
          <w:p w:rsidR="00E93904" w:rsidRPr="00E0611E" w:rsidRDefault="00E93904" w:rsidP="009E2E8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Provoque une irritation cutanée. Provoque une sévère irritation des yeux. </w:t>
            </w:r>
          </w:p>
        </w:tc>
      </w:tr>
      <w:tr w:rsidR="00E93904" w:rsidRPr="00E0611E" w:rsidTr="00E93904">
        <w:tc>
          <w:tcPr>
            <w:tcW w:w="5382" w:type="dxa"/>
            <w:gridSpan w:val="8"/>
          </w:tcPr>
          <w:p w:rsidR="00E93904" w:rsidRPr="00E0611E" w:rsidRDefault="00E93904" w:rsidP="009E2E8C">
            <w:pPr>
              <w:rPr>
                <w:rFonts w:ascii="Times New Roman" w:hAnsi="Times New Roman" w:cs="Times New Roman"/>
                <w:b/>
                <w:sz w:val="18"/>
                <w:szCs w:val="18"/>
              </w:rPr>
            </w:pPr>
            <w:r w:rsidRPr="00E0611E">
              <w:rPr>
                <w:rFonts w:ascii="Times New Roman" w:hAnsi="Times New Roman" w:cs="Times New Roman"/>
                <w:b/>
                <w:color w:val="000000"/>
                <w:sz w:val="18"/>
                <w:szCs w:val="18"/>
              </w:rPr>
              <w:t>Mention de prise en charge médicale immédiate/traitement spécial</w:t>
            </w:r>
          </w:p>
        </w:tc>
        <w:tc>
          <w:tcPr>
            <w:tcW w:w="5408" w:type="dxa"/>
            <w:gridSpan w:val="2"/>
          </w:tcPr>
          <w:p w:rsidR="00E93904" w:rsidRPr="00E0611E" w:rsidRDefault="00E93904" w:rsidP="009E2E8C">
            <w:pPr>
              <w:rPr>
                <w:rFonts w:ascii="Times New Roman" w:hAnsi="Times New Roman" w:cs="Times New Roman"/>
                <w:sz w:val="18"/>
                <w:szCs w:val="18"/>
              </w:rPr>
            </w:pPr>
            <w:r w:rsidRPr="00E0611E">
              <w:rPr>
                <w:rFonts w:ascii="Times New Roman" w:hAnsi="Times New Roman" w:cs="Times New Roman"/>
                <w:sz w:val="18"/>
                <w:szCs w:val="18"/>
              </w:rPr>
              <w:t>Dans tous ces cas, consulter un médecin. N’oubliez pas ce document.</w:t>
            </w:r>
          </w:p>
        </w:tc>
      </w:tr>
      <w:tr w:rsidR="00E93904" w:rsidRPr="00E0611E" w:rsidTr="00E93904">
        <w:tc>
          <w:tcPr>
            <w:tcW w:w="10790" w:type="dxa"/>
            <w:gridSpan w:val="10"/>
            <w:shd w:val="clear" w:color="auto" w:fill="D9D9D9" w:themeFill="background1" w:themeFillShade="D9"/>
          </w:tcPr>
          <w:p w:rsidR="00E93904" w:rsidRPr="00E0611E" w:rsidRDefault="00E93904" w:rsidP="009E2E8C">
            <w:pPr>
              <w:jc w:val="center"/>
              <w:rPr>
                <w:rFonts w:ascii="Times New Roman" w:hAnsi="Times New Roman" w:cs="Times New Roman"/>
                <w:b/>
                <w:sz w:val="20"/>
                <w:szCs w:val="20"/>
              </w:rPr>
            </w:pPr>
            <w:r w:rsidRPr="00E0611E">
              <w:rPr>
                <w:rFonts w:ascii="Times New Roman" w:hAnsi="Times New Roman" w:cs="Times New Roman"/>
                <w:b/>
                <w:sz w:val="20"/>
                <w:szCs w:val="20"/>
              </w:rPr>
              <w:t xml:space="preserve">Section 5. </w:t>
            </w:r>
            <w:r w:rsidRPr="00E0611E">
              <w:rPr>
                <w:rFonts w:ascii="Times New Roman" w:hAnsi="Times New Roman" w:cs="Times New Roman"/>
                <w:b/>
                <w:color w:val="000000"/>
                <w:sz w:val="20"/>
                <w:szCs w:val="20"/>
              </w:rPr>
              <w:t>Mesures à prendre en cas d’incendie</w:t>
            </w:r>
          </w:p>
        </w:tc>
      </w:tr>
      <w:tr w:rsidR="00E93904" w:rsidRPr="00E0611E" w:rsidTr="00E93904">
        <w:tc>
          <w:tcPr>
            <w:tcW w:w="10790" w:type="dxa"/>
            <w:gridSpan w:val="10"/>
          </w:tcPr>
          <w:p w:rsidR="00E93904" w:rsidRPr="00E0611E" w:rsidRDefault="00E93904" w:rsidP="009E2E8C">
            <w:pPr>
              <w:autoSpaceDE w:val="0"/>
              <w:autoSpaceDN w:val="0"/>
              <w:adjustRightInd w:val="0"/>
              <w:jc w:val="both"/>
              <w:rPr>
                <w:rFonts w:ascii="Times New Roman" w:hAnsi="Times New Roman" w:cs="Times New Roman"/>
                <w:b/>
                <w:sz w:val="18"/>
                <w:szCs w:val="18"/>
              </w:rPr>
            </w:pPr>
            <w:r w:rsidRPr="00E0611E">
              <w:rPr>
                <w:rFonts w:ascii="Times New Roman" w:hAnsi="Times New Roman" w:cs="Times New Roman"/>
                <w:b/>
                <w:color w:val="000000"/>
                <w:sz w:val="18"/>
                <w:szCs w:val="18"/>
              </w:rPr>
              <w:t>Dangers spécifiques du produit dangereux (produits de combustion dangereux)</w:t>
            </w:r>
          </w:p>
        </w:tc>
      </w:tr>
      <w:tr w:rsidR="00E93904" w:rsidRPr="00E0611E" w:rsidTr="00E93904">
        <w:tc>
          <w:tcPr>
            <w:tcW w:w="10790" w:type="dxa"/>
            <w:gridSpan w:val="10"/>
          </w:tcPr>
          <w:p w:rsidR="00E93904" w:rsidRPr="00E0611E" w:rsidRDefault="00E93904" w:rsidP="009E2E8C">
            <w:pPr>
              <w:rPr>
                <w:rFonts w:ascii="Times New Roman" w:hAnsi="Times New Roman" w:cs="Times New Roman"/>
                <w:sz w:val="18"/>
                <w:szCs w:val="18"/>
              </w:rPr>
            </w:pPr>
            <w:r w:rsidRPr="00E0611E">
              <w:rPr>
                <w:rFonts w:ascii="Times New Roman" w:hAnsi="Times New Roman" w:cs="Times New Roman"/>
                <w:sz w:val="18"/>
                <w:szCs w:val="18"/>
              </w:rPr>
              <w:t>Oxydes de carbone et autres gaz et fumées irritants/toxiques.</w:t>
            </w:r>
          </w:p>
        </w:tc>
      </w:tr>
      <w:tr w:rsidR="00E93904" w:rsidRPr="00E0611E" w:rsidTr="00E93904">
        <w:tc>
          <w:tcPr>
            <w:tcW w:w="10790" w:type="dxa"/>
            <w:gridSpan w:val="10"/>
          </w:tcPr>
          <w:p w:rsidR="00E93904" w:rsidRPr="00E0611E" w:rsidRDefault="00E93904" w:rsidP="009E2E8C">
            <w:pPr>
              <w:autoSpaceDE w:val="0"/>
              <w:autoSpaceDN w:val="0"/>
              <w:adjustRightInd w:val="0"/>
              <w:jc w:val="both"/>
              <w:rPr>
                <w:rFonts w:ascii="Times New Roman" w:hAnsi="Times New Roman" w:cs="Times New Roman"/>
                <w:b/>
                <w:color w:val="000000"/>
                <w:sz w:val="18"/>
                <w:szCs w:val="18"/>
              </w:rPr>
            </w:pPr>
            <w:r w:rsidRPr="00E0611E">
              <w:rPr>
                <w:rFonts w:ascii="Times New Roman" w:hAnsi="Times New Roman" w:cs="Times New Roman"/>
                <w:b/>
                <w:color w:val="000000"/>
                <w:sz w:val="18"/>
                <w:szCs w:val="18"/>
              </w:rPr>
              <w:t>Agents extincteurs appropriés et inappropriés</w:t>
            </w:r>
          </w:p>
        </w:tc>
      </w:tr>
      <w:tr w:rsidR="00E93904" w:rsidRPr="00E0611E" w:rsidTr="00E93904">
        <w:tc>
          <w:tcPr>
            <w:tcW w:w="10790" w:type="dxa"/>
            <w:gridSpan w:val="10"/>
          </w:tcPr>
          <w:p w:rsidR="00E93904" w:rsidRPr="00E0611E" w:rsidRDefault="00E93904" w:rsidP="009E2E8C">
            <w:pPr>
              <w:rPr>
                <w:rFonts w:ascii="Times New Roman" w:hAnsi="Times New Roman" w:cs="Times New Roman"/>
                <w:sz w:val="18"/>
                <w:szCs w:val="18"/>
              </w:rPr>
            </w:pPr>
            <w:r w:rsidRPr="00E0611E">
              <w:rPr>
                <w:rFonts w:ascii="Times New Roman" w:hAnsi="Times New Roman" w:cs="Times New Roman"/>
                <w:sz w:val="18"/>
                <w:szCs w:val="18"/>
              </w:rPr>
              <w:t>En cas d’incendie: Utiliser dioxyde de carbone, agent chimique en poudre, et mousse adéquate pour l’extinction</w:t>
            </w:r>
            <w:r>
              <w:rPr>
                <w:rFonts w:ascii="Times New Roman" w:hAnsi="Times New Roman" w:cs="Times New Roman"/>
                <w:sz w:val="18"/>
                <w:szCs w:val="18"/>
              </w:rPr>
              <w:t xml:space="preserve"> des produits environnants</w:t>
            </w:r>
            <w:r w:rsidRPr="00E0611E">
              <w:rPr>
                <w:rFonts w:ascii="Times New Roman" w:hAnsi="Times New Roman" w:cs="Times New Roman"/>
                <w:sz w:val="18"/>
                <w:szCs w:val="18"/>
              </w:rPr>
              <w:t>.</w:t>
            </w:r>
          </w:p>
        </w:tc>
      </w:tr>
      <w:tr w:rsidR="00E93904" w:rsidRPr="00E0611E" w:rsidTr="00E93904">
        <w:tc>
          <w:tcPr>
            <w:tcW w:w="10790" w:type="dxa"/>
            <w:gridSpan w:val="10"/>
          </w:tcPr>
          <w:p w:rsidR="00E93904" w:rsidRPr="00E0611E" w:rsidRDefault="00E93904" w:rsidP="009E2E8C">
            <w:pPr>
              <w:rPr>
                <w:rFonts w:ascii="Times New Roman" w:hAnsi="Times New Roman" w:cs="Times New Roman"/>
                <w:b/>
                <w:sz w:val="18"/>
                <w:szCs w:val="18"/>
              </w:rPr>
            </w:pPr>
            <w:r w:rsidRPr="00E0611E">
              <w:rPr>
                <w:rFonts w:ascii="Times New Roman" w:hAnsi="Times New Roman" w:cs="Times New Roman"/>
                <w:b/>
                <w:color w:val="000000"/>
                <w:sz w:val="18"/>
                <w:szCs w:val="18"/>
              </w:rPr>
              <w:t>Équipements de protection spéciaux et précautions spéciales pour les pompiers</w:t>
            </w:r>
          </w:p>
        </w:tc>
      </w:tr>
      <w:tr w:rsidR="00E93904" w:rsidRPr="00E0611E" w:rsidTr="00E93904">
        <w:tc>
          <w:tcPr>
            <w:tcW w:w="10790" w:type="dxa"/>
            <w:gridSpan w:val="10"/>
          </w:tcPr>
          <w:p w:rsidR="00E93904" w:rsidRPr="00E0611E" w:rsidRDefault="00E93904" w:rsidP="009E2E8C">
            <w:pPr>
              <w:jc w:val="both"/>
              <w:rPr>
                <w:rFonts w:ascii="Times New Roman" w:hAnsi="Times New Roman" w:cs="Times New Roman"/>
                <w:sz w:val="18"/>
                <w:szCs w:val="18"/>
              </w:rPr>
            </w:pPr>
            <w:r w:rsidRPr="00E0611E">
              <w:rPr>
                <w:rFonts w:ascii="Times New Roman" w:hAnsi="Times New Roman" w:cs="Times New Roman"/>
                <w:sz w:val="18"/>
                <w:szCs w:val="18"/>
              </w:rPr>
              <w:t xml:space="preserve">De la fumée ou des émanations toxiques/irritantes peuvent se produire durant un incendie. Ne pas entrer dans le secteur de l’incendie sans avoir une protection adéquate. Les pompiers qui combattent un incendie devraient porter un appareil de protection respiratoire autonome avec un masque facial complet pour se protéger des produits toxiques libérés lors de la combustion. </w:t>
            </w:r>
            <w:r w:rsidRPr="00E0611E">
              <w:rPr>
                <w:rFonts w:ascii="Times New Roman" w:hAnsi="Times New Roman" w:cs="Times New Roman"/>
                <w:spacing w:val="-2"/>
                <w:sz w:val="18"/>
                <w:szCs w:val="18"/>
                <w:lang w:val="fr-FR"/>
              </w:rPr>
              <w:t>Protéger le personnel des contenants qui risquent d’éclater, d’exploser ou d’échapper leur contenu. Déplacer les contenants des lieux d’incendie s’il n’y a pas de danger. L’</w:t>
            </w:r>
            <w:r w:rsidRPr="00E0611E">
              <w:rPr>
                <w:rFonts w:ascii="Times New Roman" w:hAnsi="Times New Roman" w:cs="Times New Roman"/>
                <w:sz w:val="18"/>
                <w:szCs w:val="18"/>
              </w:rPr>
              <w:t>utilisation de l’eau peut être utile pour refroidir les contenants exposés à la chaleur et aux flammes.</w:t>
            </w:r>
          </w:p>
        </w:tc>
      </w:tr>
    </w:tbl>
    <w:p w:rsidR="00E93904" w:rsidRDefault="00E93904" w:rsidP="00E93904"/>
    <w:p w:rsidR="00E93904" w:rsidRDefault="00E93904" w:rsidP="00E93904"/>
    <w:p w:rsidR="00E93904" w:rsidRDefault="00E93904" w:rsidP="00E93904"/>
    <w:p w:rsidR="00E93904" w:rsidRDefault="00E93904" w:rsidP="00E93904"/>
    <w:p w:rsidR="00E93904" w:rsidRPr="00E93904" w:rsidRDefault="00E93904" w:rsidP="00E93904">
      <w:pPr>
        <w:rPr>
          <w:sz w:val="2"/>
          <w:szCs w:val="2"/>
        </w:rPr>
      </w:pPr>
    </w:p>
    <w:tbl>
      <w:tblPr>
        <w:tblStyle w:val="Grilledutableau"/>
        <w:tblW w:w="0" w:type="auto"/>
        <w:tblLook w:val="04A0" w:firstRow="1" w:lastRow="0" w:firstColumn="1" w:lastColumn="0" w:noHBand="0" w:noVBand="1"/>
      </w:tblPr>
      <w:tblGrid>
        <w:gridCol w:w="562"/>
        <w:gridCol w:w="155"/>
        <w:gridCol w:w="529"/>
        <w:gridCol w:w="140"/>
        <w:gridCol w:w="403"/>
        <w:gridCol w:w="532"/>
        <w:gridCol w:w="226"/>
        <w:gridCol w:w="283"/>
        <w:gridCol w:w="2229"/>
        <w:gridCol w:w="699"/>
        <w:gridCol w:w="281"/>
        <w:gridCol w:w="674"/>
        <w:gridCol w:w="1079"/>
        <w:gridCol w:w="284"/>
        <w:gridCol w:w="2714"/>
      </w:tblGrid>
      <w:tr w:rsidR="00E93904" w:rsidRPr="00E0611E" w:rsidTr="009E2E8C">
        <w:tc>
          <w:tcPr>
            <w:tcW w:w="10790" w:type="dxa"/>
            <w:gridSpan w:val="15"/>
            <w:shd w:val="clear" w:color="auto" w:fill="D9D9D9" w:themeFill="background1" w:themeFillShade="D9"/>
          </w:tcPr>
          <w:p w:rsidR="00E93904" w:rsidRPr="00E0611E" w:rsidRDefault="00E93904" w:rsidP="009E2E8C">
            <w:pPr>
              <w:jc w:val="center"/>
              <w:rPr>
                <w:rFonts w:ascii="Times New Roman" w:hAnsi="Times New Roman" w:cs="Times New Roman"/>
                <w:b/>
                <w:sz w:val="20"/>
                <w:szCs w:val="20"/>
              </w:rPr>
            </w:pPr>
            <w:r w:rsidRPr="00E0611E">
              <w:rPr>
                <w:rFonts w:ascii="Times New Roman" w:hAnsi="Times New Roman" w:cs="Times New Roman"/>
                <w:b/>
                <w:sz w:val="20"/>
                <w:szCs w:val="20"/>
              </w:rPr>
              <w:lastRenderedPageBreak/>
              <w:t xml:space="preserve">Section 6. </w:t>
            </w:r>
            <w:r w:rsidRPr="00E0611E">
              <w:rPr>
                <w:rFonts w:ascii="Times New Roman" w:hAnsi="Times New Roman" w:cs="Times New Roman"/>
                <w:b/>
                <w:color w:val="000000"/>
                <w:sz w:val="20"/>
                <w:szCs w:val="20"/>
              </w:rPr>
              <w:t>Mesures à prendre en cas de déversement accidentel</w:t>
            </w:r>
          </w:p>
        </w:tc>
      </w:tr>
      <w:tr w:rsidR="00E93904" w:rsidRPr="00E0611E" w:rsidTr="009E2E8C">
        <w:tc>
          <w:tcPr>
            <w:tcW w:w="10790" w:type="dxa"/>
            <w:gridSpan w:val="15"/>
          </w:tcPr>
          <w:p w:rsidR="00E93904" w:rsidRPr="00E0611E" w:rsidRDefault="00E93904" w:rsidP="009E2E8C">
            <w:pPr>
              <w:autoSpaceDE w:val="0"/>
              <w:autoSpaceDN w:val="0"/>
              <w:adjustRightInd w:val="0"/>
              <w:jc w:val="both"/>
              <w:rPr>
                <w:rFonts w:ascii="Times New Roman" w:hAnsi="Times New Roman" w:cs="Times New Roman"/>
                <w:b/>
                <w:color w:val="000000"/>
                <w:sz w:val="18"/>
                <w:szCs w:val="18"/>
              </w:rPr>
            </w:pPr>
            <w:r w:rsidRPr="00E0611E">
              <w:rPr>
                <w:rFonts w:ascii="Times New Roman" w:hAnsi="Times New Roman" w:cs="Times New Roman"/>
                <w:b/>
                <w:color w:val="000000"/>
                <w:sz w:val="18"/>
                <w:szCs w:val="18"/>
              </w:rPr>
              <w:t>Précautions individuelles, équipements de protection et mesures d’urgence</w:t>
            </w:r>
          </w:p>
        </w:tc>
      </w:tr>
      <w:tr w:rsidR="00E93904" w:rsidRPr="00E0611E" w:rsidTr="009E2E8C">
        <w:tc>
          <w:tcPr>
            <w:tcW w:w="10790" w:type="dxa"/>
            <w:gridSpan w:val="15"/>
          </w:tcPr>
          <w:p w:rsidR="00E93904" w:rsidRPr="00E0611E" w:rsidRDefault="00E93904" w:rsidP="009E2E8C">
            <w:pPr>
              <w:jc w:val="both"/>
              <w:rPr>
                <w:rFonts w:ascii="Times New Roman" w:hAnsi="Times New Roman" w:cs="Times New Roman"/>
                <w:sz w:val="18"/>
                <w:szCs w:val="18"/>
              </w:rPr>
            </w:pPr>
            <w:r w:rsidRPr="00E0611E">
              <w:rPr>
                <w:rFonts w:ascii="Times New Roman" w:hAnsi="Times New Roman" w:cs="Times New Roman"/>
                <w:sz w:val="18"/>
                <w:szCs w:val="18"/>
              </w:rPr>
              <w:t xml:space="preserve">Restreindre l’accès jusqu’à ce que le nettoyage soit terminé. Assurez-vous que le nettoyage est effectué par un personnel qualifié. </w:t>
            </w:r>
            <w:r w:rsidRPr="00E0611E">
              <w:rPr>
                <w:rFonts w:ascii="Times New Roman" w:hAnsi="Times New Roman" w:cs="Times New Roman"/>
                <w:spacing w:val="-2"/>
                <w:sz w:val="18"/>
                <w:szCs w:val="18"/>
                <w:lang w:val="fr-FR"/>
              </w:rPr>
              <w:t>Toutes les personnes mises en cause lors du nettoyage doivent porter un équipement de protection approprié (Voir Section 8).</w:t>
            </w:r>
          </w:p>
        </w:tc>
      </w:tr>
      <w:tr w:rsidR="00E93904" w:rsidRPr="00E0611E" w:rsidTr="009E2E8C">
        <w:tc>
          <w:tcPr>
            <w:tcW w:w="10790" w:type="dxa"/>
            <w:gridSpan w:val="15"/>
          </w:tcPr>
          <w:p w:rsidR="00E93904" w:rsidRPr="00E0611E" w:rsidRDefault="00E93904" w:rsidP="009E2E8C">
            <w:pPr>
              <w:rPr>
                <w:rFonts w:ascii="Times New Roman" w:hAnsi="Times New Roman" w:cs="Times New Roman"/>
                <w:b/>
                <w:sz w:val="18"/>
                <w:szCs w:val="18"/>
              </w:rPr>
            </w:pPr>
            <w:r w:rsidRPr="00E0611E">
              <w:rPr>
                <w:rFonts w:ascii="Times New Roman" w:hAnsi="Times New Roman" w:cs="Times New Roman"/>
                <w:b/>
                <w:color w:val="000000"/>
                <w:sz w:val="18"/>
                <w:szCs w:val="18"/>
              </w:rPr>
              <w:t>Méthodes et matériaux pour le confinement et le nettoyage</w:t>
            </w:r>
          </w:p>
        </w:tc>
      </w:tr>
      <w:tr w:rsidR="00E93904" w:rsidRPr="00E0611E" w:rsidTr="009E2E8C">
        <w:tc>
          <w:tcPr>
            <w:tcW w:w="10790" w:type="dxa"/>
            <w:gridSpan w:val="15"/>
          </w:tcPr>
          <w:p w:rsidR="00E93904" w:rsidRPr="00E0611E" w:rsidRDefault="00E93904" w:rsidP="009E2E8C">
            <w:pPr>
              <w:jc w:val="both"/>
              <w:rPr>
                <w:rFonts w:ascii="Times New Roman" w:hAnsi="Times New Roman" w:cs="Times New Roman"/>
                <w:sz w:val="18"/>
                <w:szCs w:val="18"/>
              </w:rPr>
            </w:pPr>
            <w:r w:rsidRPr="00E0611E">
              <w:rPr>
                <w:rFonts w:ascii="Times New Roman" w:hAnsi="Times New Roman" w:cs="Times New Roman"/>
                <w:spacing w:val="-2"/>
                <w:sz w:val="18"/>
                <w:szCs w:val="18"/>
                <w:lang w:val="fr-FR"/>
              </w:rPr>
              <w:t xml:space="preserve">Ventiler les lieux du déversement. </w:t>
            </w:r>
            <w:r w:rsidRPr="00E0611E">
              <w:rPr>
                <w:rFonts w:ascii="Times New Roman" w:hAnsi="Times New Roman" w:cs="Times New Roman"/>
                <w:sz w:val="18"/>
                <w:szCs w:val="18"/>
              </w:rPr>
              <w:t xml:space="preserve">Arrêter l’écoulement si cela peut être fait en toute sécurité. </w:t>
            </w:r>
            <w:r w:rsidRPr="00E0611E">
              <w:rPr>
                <w:rFonts w:ascii="Times New Roman" w:hAnsi="Times New Roman" w:cs="Times New Roman"/>
                <w:spacing w:val="-2"/>
                <w:sz w:val="18"/>
                <w:szCs w:val="18"/>
                <w:lang w:val="fr-FR"/>
              </w:rPr>
              <w:t>Contenir et absorber avec une matière absorbante inerte. Ensuite, placer la matière absorbante dans un contenant pour élimination ultérieure (voir section 13). La matière absorbante contaminée peut présenter les mêmes dangers que le produit déversé. Aviser les autorités compétentes si nécessaire.</w:t>
            </w:r>
            <w:r w:rsidRPr="00E0611E">
              <w:rPr>
                <w:rFonts w:ascii="Times New Roman" w:hAnsi="Times New Roman" w:cs="Times New Roman"/>
                <w:sz w:val="18"/>
                <w:szCs w:val="18"/>
              </w:rPr>
              <w:t xml:space="preserve">  </w:t>
            </w:r>
          </w:p>
        </w:tc>
      </w:tr>
      <w:tr w:rsidR="00E93904" w:rsidRPr="00E0611E" w:rsidTr="009E2E8C">
        <w:tc>
          <w:tcPr>
            <w:tcW w:w="10790" w:type="dxa"/>
            <w:gridSpan w:val="15"/>
            <w:shd w:val="clear" w:color="auto" w:fill="D9D9D9" w:themeFill="background1" w:themeFillShade="D9"/>
          </w:tcPr>
          <w:p w:rsidR="00E93904" w:rsidRPr="00E0611E" w:rsidRDefault="00E93904" w:rsidP="009E2E8C">
            <w:pPr>
              <w:jc w:val="center"/>
              <w:rPr>
                <w:rFonts w:ascii="Times New Roman" w:hAnsi="Times New Roman" w:cs="Times New Roman"/>
                <w:b/>
                <w:sz w:val="20"/>
                <w:szCs w:val="20"/>
              </w:rPr>
            </w:pPr>
            <w:r w:rsidRPr="00E0611E">
              <w:rPr>
                <w:rFonts w:ascii="Times New Roman" w:hAnsi="Times New Roman" w:cs="Times New Roman"/>
                <w:b/>
                <w:sz w:val="20"/>
                <w:szCs w:val="20"/>
              </w:rPr>
              <w:t xml:space="preserve">Section 7. </w:t>
            </w:r>
            <w:r w:rsidRPr="00E0611E">
              <w:rPr>
                <w:rFonts w:ascii="Times New Roman" w:hAnsi="Times New Roman" w:cs="Times New Roman"/>
                <w:b/>
                <w:color w:val="000000"/>
                <w:sz w:val="20"/>
                <w:szCs w:val="20"/>
              </w:rPr>
              <w:t>Manutention et stockage</w:t>
            </w:r>
          </w:p>
        </w:tc>
      </w:tr>
      <w:tr w:rsidR="00E93904" w:rsidRPr="00E0611E" w:rsidTr="009E2E8C">
        <w:tc>
          <w:tcPr>
            <w:tcW w:w="10790" w:type="dxa"/>
            <w:gridSpan w:val="15"/>
          </w:tcPr>
          <w:p w:rsidR="00E93904" w:rsidRPr="00E0611E" w:rsidRDefault="00E93904" w:rsidP="009E2E8C">
            <w:pPr>
              <w:autoSpaceDE w:val="0"/>
              <w:autoSpaceDN w:val="0"/>
              <w:adjustRightInd w:val="0"/>
              <w:jc w:val="both"/>
              <w:rPr>
                <w:rFonts w:ascii="Times New Roman" w:hAnsi="Times New Roman" w:cs="Times New Roman"/>
                <w:b/>
                <w:sz w:val="18"/>
                <w:szCs w:val="18"/>
              </w:rPr>
            </w:pPr>
            <w:r w:rsidRPr="00E0611E">
              <w:rPr>
                <w:rFonts w:ascii="Times New Roman" w:hAnsi="Times New Roman" w:cs="Times New Roman"/>
                <w:b/>
                <w:iCs/>
                <w:color w:val="000000"/>
                <w:sz w:val="18"/>
                <w:szCs w:val="18"/>
              </w:rPr>
              <w:t>Précautions relatives à la sûreté en matière de manutention</w:t>
            </w:r>
          </w:p>
        </w:tc>
      </w:tr>
      <w:tr w:rsidR="00E93904" w:rsidRPr="00E0611E" w:rsidTr="009E2E8C">
        <w:tc>
          <w:tcPr>
            <w:tcW w:w="10790" w:type="dxa"/>
            <w:gridSpan w:val="15"/>
          </w:tcPr>
          <w:p w:rsidR="00E93904" w:rsidRPr="00E0611E" w:rsidRDefault="00E93904" w:rsidP="009E2E8C">
            <w:pPr>
              <w:autoSpaceDE w:val="0"/>
              <w:autoSpaceDN w:val="0"/>
              <w:adjustRightInd w:val="0"/>
              <w:jc w:val="both"/>
              <w:rPr>
                <w:rFonts w:ascii="Times New Roman" w:hAnsi="Times New Roman" w:cs="Times New Roman"/>
                <w:sz w:val="18"/>
                <w:szCs w:val="18"/>
              </w:rPr>
            </w:pPr>
            <w:r w:rsidRPr="00E0611E">
              <w:rPr>
                <w:rFonts w:ascii="Times New Roman" w:hAnsi="Times New Roman" w:cs="Times New Roman"/>
                <w:sz w:val="18"/>
                <w:szCs w:val="18"/>
              </w:rPr>
              <w:t xml:space="preserve">Porter un équipement de protection des mains/des yeux/du visage. </w:t>
            </w:r>
          </w:p>
          <w:p w:rsidR="00E93904" w:rsidRPr="00E0611E" w:rsidRDefault="00E93904" w:rsidP="009E2E8C">
            <w:pPr>
              <w:autoSpaceDE w:val="0"/>
              <w:autoSpaceDN w:val="0"/>
              <w:adjustRightInd w:val="0"/>
              <w:jc w:val="both"/>
              <w:rPr>
                <w:rFonts w:ascii="Times New Roman" w:hAnsi="Times New Roman" w:cs="Times New Roman"/>
                <w:sz w:val="18"/>
                <w:szCs w:val="18"/>
              </w:rPr>
            </w:pPr>
            <w:r w:rsidRPr="00E0611E">
              <w:rPr>
                <w:rFonts w:ascii="Times New Roman" w:hAnsi="Times New Roman" w:cs="Times New Roman"/>
                <w:sz w:val="18"/>
                <w:szCs w:val="18"/>
              </w:rPr>
              <w:t xml:space="preserve">Avant de manipuler ce produit, il est très important de s’assurer que les mesures d’ingénierie sont bien contrôlées et que les exigences relatives à la protection personnelle et à l’hygiène sont respectées. Les travailleurs qui utilisent ce produit chimique doivent avoir une formation en ce qui a trait aux risques associés à l’utilisation. Faire l’inspection des contenants pour y détecter les fuites avant la manutention. Étiqueter les contenants adéquatement. Assurez-vous de bien aérer. </w:t>
            </w:r>
            <w:r>
              <w:rPr>
                <w:rFonts w:ascii="Times New Roman" w:hAnsi="Times New Roman" w:cs="Times New Roman"/>
                <w:sz w:val="18"/>
                <w:szCs w:val="18"/>
              </w:rPr>
              <w:t xml:space="preserve">Ne pas </w:t>
            </w:r>
            <w:r w:rsidRPr="00E0611E">
              <w:rPr>
                <w:rFonts w:ascii="Times New Roman" w:hAnsi="Times New Roman" w:cs="Times New Roman"/>
                <w:sz w:val="18"/>
                <w:szCs w:val="18"/>
              </w:rPr>
              <w:t xml:space="preserve">respirer les poussières/ fumées/ gaz/ brouillards/ vapeurs/ aérosols. Éviter tout contact avec les yeux, la peau et les vêtements. </w:t>
            </w:r>
            <w:r w:rsidRPr="00E0611E">
              <w:rPr>
                <w:rFonts w:ascii="Times New Roman" w:hAnsi="Times New Roman" w:cs="Times New Roman"/>
                <w:spacing w:val="-2"/>
                <w:sz w:val="18"/>
                <w:szCs w:val="18"/>
                <w:lang w:val="fr-FR"/>
              </w:rPr>
              <w:t xml:space="preserve">Éviter la production de concentrations élevées de poussières, de vapeurs ou de brouillards. Tenir à l’écart des matériaux incompatibles (Section 10). </w:t>
            </w:r>
            <w:r w:rsidRPr="00E0611E">
              <w:rPr>
                <w:rFonts w:ascii="Times New Roman" w:hAnsi="Times New Roman" w:cs="Times New Roman"/>
                <w:sz w:val="18"/>
                <w:szCs w:val="18"/>
              </w:rPr>
              <w:t>Garder les contenants bien fermés lorsqu’ils ne sont pas utilisés. Les contenants vides sont toujours dangereux. Voir aussi Section 8.</w:t>
            </w:r>
          </w:p>
        </w:tc>
      </w:tr>
      <w:tr w:rsidR="00E93904" w:rsidRPr="00E0611E" w:rsidTr="009E2E8C">
        <w:tc>
          <w:tcPr>
            <w:tcW w:w="10790" w:type="dxa"/>
            <w:gridSpan w:val="15"/>
          </w:tcPr>
          <w:p w:rsidR="00E93904" w:rsidRPr="00E0611E" w:rsidRDefault="00E93904" w:rsidP="009E2E8C">
            <w:pPr>
              <w:rPr>
                <w:rFonts w:ascii="Times New Roman" w:hAnsi="Times New Roman" w:cs="Times New Roman"/>
                <w:b/>
                <w:sz w:val="18"/>
                <w:szCs w:val="18"/>
              </w:rPr>
            </w:pPr>
            <w:r w:rsidRPr="00E0611E">
              <w:rPr>
                <w:rFonts w:ascii="Times New Roman" w:hAnsi="Times New Roman" w:cs="Times New Roman"/>
                <w:b/>
                <w:iCs/>
                <w:color w:val="000000"/>
                <w:sz w:val="18"/>
                <w:szCs w:val="18"/>
              </w:rPr>
              <w:t>Conditions de sûreté en matière de stockage, y compris les incompatibilités</w:t>
            </w:r>
          </w:p>
        </w:tc>
      </w:tr>
      <w:tr w:rsidR="00E93904" w:rsidRPr="00E0611E" w:rsidTr="009E2E8C">
        <w:tc>
          <w:tcPr>
            <w:tcW w:w="10790" w:type="dxa"/>
            <w:gridSpan w:val="15"/>
          </w:tcPr>
          <w:p w:rsidR="00E93904" w:rsidRPr="00E0611E" w:rsidRDefault="00E93904" w:rsidP="009E2E8C">
            <w:pPr>
              <w:autoSpaceDE w:val="0"/>
              <w:autoSpaceDN w:val="0"/>
              <w:adjustRightInd w:val="0"/>
              <w:jc w:val="both"/>
              <w:rPr>
                <w:rFonts w:ascii="Times New Roman" w:hAnsi="Times New Roman" w:cs="Times New Roman"/>
                <w:sz w:val="18"/>
                <w:szCs w:val="18"/>
              </w:rPr>
            </w:pPr>
            <w:r w:rsidRPr="00E0611E">
              <w:rPr>
                <w:rFonts w:ascii="Times New Roman" w:hAnsi="Times New Roman" w:cs="Times New Roman"/>
                <w:sz w:val="18"/>
                <w:szCs w:val="18"/>
              </w:rPr>
              <w:t>Stocker dans un endroit frais/bien ventilé. Tenir au frais. Garder sous clef. Stocker à l’écart des matériaux incompatibles (Section 10). Faites l’inspection de tous les contenants reçus afin de vous assurer qu’ils sont bien étiquetés et qu’ils ne sont pas endommagés. Le secteur de stockage doit être clairement identifié, libre d’obstacles et accessible seulement par le personnel qualifié. Périodiquement, faites une inspection afin de détecter des fuites.</w:t>
            </w:r>
          </w:p>
        </w:tc>
      </w:tr>
      <w:tr w:rsidR="00E93904" w:rsidRPr="00E0611E" w:rsidTr="009E2E8C">
        <w:tc>
          <w:tcPr>
            <w:tcW w:w="10790" w:type="dxa"/>
            <w:gridSpan w:val="15"/>
            <w:shd w:val="clear" w:color="auto" w:fill="D9D9D9" w:themeFill="background1" w:themeFillShade="D9"/>
          </w:tcPr>
          <w:p w:rsidR="00E93904" w:rsidRPr="00E0611E" w:rsidRDefault="00E93904" w:rsidP="009E2E8C">
            <w:pPr>
              <w:jc w:val="center"/>
              <w:rPr>
                <w:rFonts w:ascii="Times New Roman" w:hAnsi="Times New Roman" w:cs="Times New Roman"/>
                <w:b/>
                <w:sz w:val="20"/>
                <w:szCs w:val="20"/>
              </w:rPr>
            </w:pPr>
            <w:r w:rsidRPr="00E0611E">
              <w:rPr>
                <w:rFonts w:ascii="Times New Roman" w:hAnsi="Times New Roman" w:cs="Times New Roman"/>
                <w:b/>
                <w:sz w:val="20"/>
                <w:szCs w:val="20"/>
              </w:rPr>
              <w:t xml:space="preserve">Section 8. </w:t>
            </w:r>
            <w:r w:rsidRPr="00E0611E">
              <w:rPr>
                <w:rFonts w:ascii="Times New Roman" w:hAnsi="Times New Roman" w:cs="Times New Roman"/>
                <w:b/>
                <w:color w:val="000000"/>
                <w:sz w:val="20"/>
                <w:szCs w:val="20"/>
              </w:rPr>
              <w:t>Contrôle de l’exposition/ protection individuelle</w:t>
            </w:r>
          </w:p>
        </w:tc>
      </w:tr>
      <w:tr w:rsidR="00E93904" w:rsidRPr="00E0611E" w:rsidTr="009E2E8C">
        <w:tc>
          <w:tcPr>
            <w:tcW w:w="10790" w:type="dxa"/>
            <w:gridSpan w:val="15"/>
          </w:tcPr>
          <w:p w:rsidR="00E93904" w:rsidRPr="00E0611E" w:rsidRDefault="00E93904" w:rsidP="009E2E8C">
            <w:pPr>
              <w:autoSpaceDE w:val="0"/>
              <w:autoSpaceDN w:val="0"/>
              <w:adjustRightInd w:val="0"/>
              <w:jc w:val="both"/>
              <w:rPr>
                <w:rFonts w:ascii="Times New Roman" w:hAnsi="Times New Roman" w:cs="Times New Roman"/>
                <w:b/>
                <w:iCs/>
                <w:color w:val="000000"/>
                <w:sz w:val="18"/>
                <w:szCs w:val="18"/>
              </w:rPr>
            </w:pPr>
            <w:r w:rsidRPr="00E0611E">
              <w:rPr>
                <w:rFonts w:ascii="Times New Roman" w:hAnsi="Times New Roman" w:cs="Times New Roman"/>
                <w:b/>
                <w:iCs/>
                <w:color w:val="000000"/>
                <w:sz w:val="18"/>
                <w:szCs w:val="18"/>
              </w:rPr>
              <w:t xml:space="preserve">Paramètres de contrôle (valeurs biologiques limites ou valeurs limites d’exposition et origine de ces valeurs) </w:t>
            </w:r>
          </w:p>
        </w:tc>
      </w:tr>
      <w:tr w:rsidR="00E93904" w:rsidRPr="00E0611E" w:rsidTr="009E2E8C">
        <w:tc>
          <w:tcPr>
            <w:tcW w:w="10790" w:type="dxa"/>
            <w:gridSpan w:val="15"/>
          </w:tcPr>
          <w:p w:rsidR="00E93904" w:rsidRPr="00515FFC" w:rsidRDefault="00E93904" w:rsidP="00E93904">
            <w:pPr>
              <w:jc w:val="both"/>
              <w:rPr>
                <w:rFonts w:ascii="Times New Roman" w:hAnsi="Times New Roman" w:cs="Times New Roman"/>
                <w:sz w:val="18"/>
                <w:szCs w:val="18"/>
              </w:rPr>
            </w:pPr>
            <w:r>
              <w:rPr>
                <w:rFonts w:ascii="Times New Roman" w:hAnsi="Times New Roman" w:cs="Times New Roman"/>
                <w:sz w:val="18"/>
                <w:szCs w:val="18"/>
              </w:rPr>
              <w:t>Limites d’exposition: Aucune</w:t>
            </w:r>
          </w:p>
        </w:tc>
      </w:tr>
      <w:tr w:rsidR="00E93904" w:rsidRPr="00E0611E" w:rsidTr="009E2E8C">
        <w:tc>
          <w:tcPr>
            <w:tcW w:w="10790" w:type="dxa"/>
            <w:gridSpan w:val="15"/>
          </w:tcPr>
          <w:p w:rsidR="00E93904" w:rsidRPr="00E0611E" w:rsidRDefault="00E93904" w:rsidP="009E2E8C">
            <w:pPr>
              <w:autoSpaceDE w:val="0"/>
              <w:autoSpaceDN w:val="0"/>
              <w:adjustRightInd w:val="0"/>
              <w:jc w:val="both"/>
              <w:rPr>
                <w:rFonts w:ascii="Times New Roman" w:hAnsi="Times New Roman" w:cs="Times New Roman"/>
                <w:b/>
                <w:iCs/>
                <w:color w:val="000000"/>
                <w:sz w:val="18"/>
                <w:szCs w:val="18"/>
              </w:rPr>
            </w:pPr>
            <w:r w:rsidRPr="00E0611E">
              <w:rPr>
                <w:rFonts w:ascii="Times New Roman" w:hAnsi="Times New Roman" w:cs="Times New Roman"/>
                <w:b/>
                <w:iCs/>
                <w:color w:val="000000"/>
                <w:sz w:val="18"/>
                <w:szCs w:val="18"/>
              </w:rPr>
              <w:t>Contrôles d’ingénierie appropriés</w:t>
            </w:r>
          </w:p>
        </w:tc>
      </w:tr>
      <w:tr w:rsidR="00E93904" w:rsidRPr="00E0611E" w:rsidTr="009E2E8C">
        <w:tc>
          <w:tcPr>
            <w:tcW w:w="10790" w:type="dxa"/>
            <w:gridSpan w:val="15"/>
          </w:tcPr>
          <w:p w:rsidR="00E93904" w:rsidRPr="00E0611E" w:rsidRDefault="00E93904" w:rsidP="009E2E8C">
            <w:pPr>
              <w:rPr>
                <w:rFonts w:ascii="Times New Roman" w:hAnsi="Times New Roman" w:cs="Times New Roman"/>
                <w:sz w:val="18"/>
                <w:szCs w:val="18"/>
              </w:rPr>
            </w:pPr>
            <w:r w:rsidRPr="00E0611E">
              <w:rPr>
                <w:rFonts w:ascii="Times New Roman" w:hAnsi="Times New Roman" w:cs="Times New Roman"/>
                <w:sz w:val="18"/>
                <w:szCs w:val="18"/>
              </w:rPr>
              <w:t>Utiliser le produit avec une bonne ventilation. Système de ventilation par aspiration à la source recommandé pour maintenir les concentrations de contaminants bien inférieures aux limites d’exposition. S’assurer que les douches oculaires, les douches de sécurité et les zones de nettoyage sont près du poste de travail.</w:t>
            </w:r>
          </w:p>
        </w:tc>
      </w:tr>
      <w:tr w:rsidR="00E93904" w:rsidRPr="00E0611E" w:rsidTr="009E2E8C">
        <w:tc>
          <w:tcPr>
            <w:tcW w:w="10790" w:type="dxa"/>
            <w:gridSpan w:val="15"/>
          </w:tcPr>
          <w:p w:rsidR="00E93904" w:rsidRPr="00E0611E" w:rsidRDefault="00E93904" w:rsidP="009E2E8C">
            <w:pPr>
              <w:rPr>
                <w:rFonts w:ascii="Times New Roman" w:hAnsi="Times New Roman" w:cs="Times New Roman"/>
                <w:b/>
                <w:sz w:val="18"/>
                <w:szCs w:val="18"/>
              </w:rPr>
            </w:pPr>
            <w:r w:rsidRPr="00E0611E">
              <w:rPr>
                <w:rFonts w:ascii="Times New Roman" w:hAnsi="Times New Roman" w:cs="Times New Roman"/>
                <w:b/>
                <w:iCs/>
                <w:color w:val="000000"/>
                <w:sz w:val="18"/>
                <w:szCs w:val="18"/>
              </w:rPr>
              <w:t>Mesures de protection individuelle/équipements de protection individuelle</w:t>
            </w:r>
          </w:p>
        </w:tc>
      </w:tr>
      <w:tr w:rsidR="00E93904" w:rsidRPr="00E0611E" w:rsidTr="009E2E8C">
        <w:tc>
          <w:tcPr>
            <w:tcW w:w="10790" w:type="dxa"/>
            <w:gridSpan w:val="15"/>
          </w:tcPr>
          <w:p w:rsidR="00E93904" w:rsidRPr="006808AB" w:rsidRDefault="00E93904" w:rsidP="009E2E8C">
            <w:pPr>
              <w:jc w:val="both"/>
              <w:rPr>
                <w:rFonts w:ascii="Times New Roman" w:hAnsi="Times New Roman" w:cs="Times New Roman"/>
                <w:sz w:val="18"/>
                <w:szCs w:val="18"/>
              </w:rPr>
            </w:pPr>
            <w:r w:rsidRPr="006808AB">
              <w:rPr>
                <w:rFonts w:ascii="Times New Roman" w:hAnsi="Times New Roman" w:cs="Times New Roman"/>
                <w:sz w:val="18"/>
                <w:szCs w:val="18"/>
              </w:rPr>
              <w:t xml:space="preserve">Protection respiratoire requise si les concentrations sont supérieures aux limites d’exposition. Utiliser un appareil respiratoire homologué NIOSH si les limites d’exposition sont inconnues. Porter des gants de protection contre les produits chimiques (imperméables), ou autres vêtements de protection pour empêcher un contact répété ou prolongé avec la peau durant toutes les opérations de manutention. Porter des lunettes à coques </w:t>
            </w:r>
            <w:proofErr w:type="spellStart"/>
            <w:r w:rsidRPr="006808AB">
              <w:rPr>
                <w:rFonts w:ascii="Times New Roman" w:hAnsi="Times New Roman" w:cs="Times New Roman"/>
                <w:sz w:val="18"/>
                <w:szCs w:val="18"/>
              </w:rPr>
              <w:t>antiéclaboussures</w:t>
            </w:r>
            <w:proofErr w:type="spellEnd"/>
            <w:r w:rsidRPr="006808AB">
              <w:rPr>
                <w:rFonts w:ascii="Times New Roman" w:hAnsi="Times New Roman" w:cs="Times New Roman"/>
                <w:sz w:val="18"/>
                <w:szCs w:val="18"/>
              </w:rPr>
              <w:t xml:space="preserve"> ou autre afin d’empêcher le brouillard d’entrer en contact avec les yeux. Se laver soigneusement les mains/les ongles/le visage après manipulation. Ne pas manger, boire ou fumer en manipulant ce produit. Une bonne hygiène est recommandée après l’utilisation de ce produit. Nettoyer les vêtements avant de les réutiliser.</w:t>
            </w:r>
          </w:p>
        </w:tc>
      </w:tr>
      <w:tr w:rsidR="00E93904" w:rsidRPr="00E0611E" w:rsidTr="009E2E8C">
        <w:tc>
          <w:tcPr>
            <w:tcW w:w="10790" w:type="dxa"/>
            <w:gridSpan w:val="15"/>
            <w:shd w:val="clear" w:color="auto" w:fill="D9D9D9" w:themeFill="background1" w:themeFillShade="D9"/>
          </w:tcPr>
          <w:p w:rsidR="00E93904" w:rsidRPr="00E0611E" w:rsidRDefault="00E93904" w:rsidP="009E2E8C">
            <w:pPr>
              <w:jc w:val="center"/>
              <w:rPr>
                <w:rFonts w:ascii="Times New Roman" w:hAnsi="Times New Roman" w:cs="Times New Roman"/>
                <w:b/>
                <w:sz w:val="20"/>
                <w:szCs w:val="20"/>
              </w:rPr>
            </w:pPr>
            <w:r w:rsidRPr="00E0611E">
              <w:rPr>
                <w:rFonts w:ascii="Times New Roman" w:hAnsi="Times New Roman" w:cs="Times New Roman"/>
                <w:b/>
                <w:sz w:val="20"/>
                <w:szCs w:val="20"/>
              </w:rPr>
              <w:t xml:space="preserve">Section 9. </w:t>
            </w:r>
            <w:r w:rsidRPr="00E0611E">
              <w:rPr>
                <w:rFonts w:ascii="Times New Roman" w:hAnsi="Times New Roman" w:cs="Times New Roman"/>
                <w:b/>
                <w:color w:val="000000"/>
                <w:sz w:val="20"/>
                <w:szCs w:val="20"/>
              </w:rPr>
              <w:t>Propriétés physiques et chimiques</w:t>
            </w:r>
          </w:p>
        </w:tc>
      </w:tr>
      <w:tr w:rsidR="00E93904" w:rsidRPr="00E0611E" w:rsidTr="009E2E8C">
        <w:tc>
          <w:tcPr>
            <w:tcW w:w="2830" w:type="dxa"/>
            <w:gridSpan w:val="8"/>
          </w:tcPr>
          <w:p w:rsidR="00E93904" w:rsidRPr="001B3EFF" w:rsidRDefault="00E93904" w:rsidP="009E2E8C">
            <w:pPr>
              <w:autoSpaceDE w:val="0"/>
              <w:autoSpaceDN w:val="0"/>
              <w:adjustRightInd w:val="0"/>
              <w:jc w:val="both"/>
              <w:rPr>
                <w:rFonts w:ascii="Times New Roman" w:hAnsi="Times New Roman" w:cs="Times New Roman"/>
                <w:b/>
                <w:sz w:val="18"/>
                <w:szCs w:val="18"/>
              </w:rPr>
            </w:pPr>
            <w:r w:rsidRPr="001B3EFF">
              <w:rPr>
                <w:rFonts w:ascii="Times New Roman" w:hAnsi="Times New Roman" w:cs="Times New Roman"/>
                <w:b/>
                <w:iCs/>
                <w:color w:val="000000"/>
                <w:sz w:val="18"/>
                <w:szCs w:val="18"/>
              </w:rPr>
              <w:t>Apparence, état physique/couleur</w:t>
            </w:r>
          </w:p>
        </w:tc>
        <w:tc>
          <w:tcPr>
            <w:tcW w:w="2229" w:type="dxa"/>
          </w:tcPr>
          <w:p w:rsidR="00E93904" w:rsidRPr="001B3EFF" w:rsidRDefault="000A00C3" w:rsidP="009E2E8C">
            <w:pPr>
              <w:rPr>
                <w:rFonts w:ascii="Times New Roman" w:hAnsi="Times New Roman" w:cs="Times New Roman"/>
                <w:sz w:val="18"/>
                <w:szCs w:val="18"/>
              </w:rPr>
            </w:pPr>
            <w:r w:rsidRPr="001B3EFF">
              <w:rPr>
                <w:rFonts w:ascii="Times New Roman" w:hAnsi="Times New Roman" w:cs="Times New Roman"/>
                <w:sz w:val="18"/>
                <w:szCs w:val="18"/>
              </w:rPr>
              <w:t>Liquide violet visqueux</w:t>
            </w:r>
          </w:p>
        </w:tc>
        <w:tc>
          <w:tcPr>
            <w:tcW w:w="1654" w:type="dxa"/>
            <w:gridSpan w:val="3"/>
          </w:tcPr>
          <w:p w:rsidR="00E93904" w:rsidRPr="001B3EFF" w:rsidRDefault="00E93904" w:rsidP="009E2E8C">
            <w:pPr>
              <w:autoSpaceDE w:val="0"/>
              <w:autoSpaceDN w:val="0"/>
              <w:adjustRightInd w:val="0"/>
              <w:jc w:val="both"/>
              <w:rPr>
                <w:rFonts w:ascii="Times New Roman" w:hAnsi="Times New Roman" w:cs="Times New Roman"/>
                <w:b/>
                <w:iCs/>
                <w:color w:val="000000"/>
                <w:sz w:val="18"/>
                <w:szCs w:val="18"/>
              </w:rPr>
            </w:pPr>
            <w:r w:rsidRPr="001B3EFF">
              <w:rPr>
                <w:rFonts w:ascii="Times New Roman" w:hAnsi="Times New Roman" w:cs="Times New Roman"/>
                <w:b/>
                <w:iCs/>
                <w:color w:val="000000"/>
                <w:sz w:val="18"/>
                <w:szCs w:val="18"/>
              </w:rPr>
              <w:t>Tension de vapeur</w:t>
            </w:r>
          </w:p>
        </w:tc>
        <w:tc>
          <w:tcPr>
            <w:tcW w:w="4077" w:type="dxa"/>
            <w:gridSpan w:val="3"/>
          </w:tcPr>
          <w:p w:rsidR="00E93904" w:rsidRPr="001B3EFF" w:rsidRDefault="00E93904" w:rsidP="009E2E8C">
            <w:pPr>
              <w:rPr>
                <w:rFonts w:ascii="Times New Roman" w:hAnsi="Times New Roman" w:cs="Times New Roman"/>
                <w:sz w:val="18"/>
                <w:szCs w:val="18"/>
              </w:rPr>
            </w:pPr>
            <w:r w:rsidRPr="001B3EFF">
              <w:rPr>
                <w:rFonts w:ascii="Times New Roman" w:hAnsi="Times New Roman" w:cs="Times New Roman"/>
                <w:sz w:val="18"/>
                <w:szCs w:val="18"/>
              </w:rPr>
              <w:t>Non disponible</w:t>
            </w:r>
          </w:p>
        </w:tc>
      </w:tr>
      <w:tr w:rsidR="00E93904" w:rsidRPr="00E0611E" w:rsidTr="009E2E8C">
        <w:tc>
          <w:tcPr>
            <w:tcW w:w="717" w:type="dxa"/>
            <w:gridSpan w:val="2"/>
          </w:tcPr>
          <w:p w:rsidR="00E93904" w:rsidRPr="001B3EFF" w:rsidRDefault="00E93904" w:rsidP="009E2E8C">
            <w:pPr>
              <w:autoSpaceDE w:val="0"/>
              <w:autoSpaceDN w:val="0"/>
              <w:adjustRightInd w:val="0"/>
              <w:jc w:val="both"/>
              <w:rPr>
                <w:rFonts w:ascii="Times New Roman" w:hAnsi="Times New Roman" w:cs="Times New Roman"/>
                <w:b/>
                <w:iCs/>
                <w:color w:val="000000"/>
                <w:sz w:val="18"/>
                <w:szCs w:val="18"/>
              </w:rPr>
            </w:pPr>
            <w:r w:rsidRPr="001B3EFF">
              <w:rPr>
                <w:rFonts w:ascii="Times New Roman" w:hAnsi="Times New Roman" w:cs="Times New Roman"/>
                <w:b/>
                <w:iCs/>
                <w:color w:val="000000"/>
                <w:sz w:val="18"/>
                <w:szCs w:val="18"/>
              </w:rPr>
              <w:t xml:space="preserve">Odeur                                                                                                           </w:t>
            </w:r>
          </w:p>
        </w:tc>
        <w:tc>
          <w:tcPr>
            <w:tcW w:w="4342" w:type="dxa"/>
            <w:gridSpan w:val="7"/>
          </w:tcPr>
          <w:p w:rsidR="00E93904" w:rsidRPr="001B3EFF" w:rsidRDefault="000A00C3" w:rsidP="009E2E8C">
            <w:pPr>
              <w:rPr>
                <w:rFonts w:ascii="Times New Roman" w:hAnsi="Times New Roman" w:cs="Times New Roman"/>
                <w:sz w:val="18"/>
                <w:szCs w:val="18"/>
              </w:rPr>
            </w:pPr>
            <w:r w:rsidRPr="001B3EFF">
              <w:rPr>
                <w:rFonts w:ascii="Times New Roman" w:hAnsi="Times New Roman" w:cs="Times New Roman"/>
                <w:sz w:val="18"/>
                <w:szCs w:val="18"/>
              </w:rPr>
              <w:t>Ammoniac</w:t>
            </w:r>
          </w:p>
        </w:tc>
        <w:tc>
          <w:tcPr>
            <w:tcW w:w="1654" w:type="dxa"/>
            <w:gridSpan w:val="3"/>
          </w:tcPr>
          <w:p w:rsidR="00E93904" w:rsidRPr="001B3EFF" w:rsidRDefault="00E93904" w:rsidP="009E2E8C">
            <w:pPr>
              <w:autoSpaceDE w:val="0"/>
              <w:autoSpaceDN w:val="0"/>
              <w:adjustRightInd w:val="0"/>
              <w:jc w:val="both"/>
              <w:rPr>
                <w:rFonts w:ascii="Times New Roman" w:hAnsi="Times New Roman" w:cs="Times New Roman"/>
                <w:b/>
                <w:iCs/>
                <w:color w:val="000000"/>
                <w:sz w:val="18"/>
                <w:szCs w:val="18"/>
              </w:rPr>
            </w:pPr>
            <w:r w:rsidRPr="001B3EFF">
              <w:rPr>
                <w:rFonts w:ascii="Times New Roman" w:hAnsi="Times New Roman" w:cs="Times New Roman"/>
                <w:b/>
                <w:iCs/>
                <w:color w:val="000000"/>
                <w:sz w:val="18"/>
                <w:szCs w:val="18"/>
              </w:rPr>
              <w:t>Densité de vapeur</w:t>
            </w:r>
          </w:p>
        </w:tc>
        <w:tc>
          <w:tcPr>
            <w:tcW w:w="4077" w:type="dxa"/>
            <w:gridSpan w:val="3"/>
          </w:tcPr>
          <w:p w:rsidR="00E93904" w:rsidRPr="001B3EFF" w:rsidRDefault="00E93904" w:rsidP="009E2E8C">
            <w:pPr>
              <w:rPr>
                <w:rFonts w:ascii="Times New Roman" w:hAnsi="Times New Roman" w:cs="Times New Roman"/>
                <w:sz w:val="18"/>
                <w:szCs w:val="18"/>
              </w:rPr>
            </w:pPr>
            <w:r w:rsidRPr="001B3EFF">
              <w:rPr>
                <w:rFonts w:ascii="Times New Roman" w:hAnsi="Times New Roman" w:cs="Times New Roman"/>
                <w:sz w:val="18"/>
                <w:szCs w:val="18"/>
              </w:rPr>
              <w:t>Non disponible</w:t>
            </w:r>
          </w:p>
        </w:tc>
      </w:tr>
      <w:tr w:rsidR="00E93904" w:rsidRPr="00E0611E" w:rsidTr="009E2E8C">
        <w:tc>
          <w:tcPr>
            <w:tcW w:w="1246" w:type="dxa"/>
            <w:gridSpan w:val="3"/>
          </w:tcPr>
          <w:p w:rsidR="00E93904" w:rsidRPr="001B3EFF" w:rsidRDefault="00E93904" w:rsidP="009E2E8C">
            <w:pPr>
              <w:autoSpaceDE w:val="0"/>
              <w:autoSpaceDN w:val="0"/>
              <w:adjustRightInd w:val="0"/>
              <w:jc w:val="both"/>
              <w:rPr>
                <w:rFonts w:ascii="Times New Roman" w:hAnsi="Times New Roman" w:cs="Times New Roman"/>
                <w:b/>
                <w:iCs/>
                <w:color w:val="000000"/>
                <w:sz w:val="18"/>
                <w:szCs w:val="18"/>
              </w:rPr>
            </w:pPr>
            <w:r w:rsidRPr="001B3EFF">
              <w:rPr>
                <w:rFonts w:ascii="Times New Roman" w:hAnsi="Times New Roman" w:cs="Times New Roman"/>
                <w:b/>
                <w:iCs/>
                <w:color w:val="000000"/>
                <w:sz w:val="18"/>
                <w:szCs w:val="18"/>
              </w:rPr>
              <w:t>Seuil olfactif</w:t>
            </w:r>
          </w:p>
        </w:tc>
        <w:tc>
          <w:tcPr>
            <w:tcW w:w="3813" w:type="dxa"/>
            <w:gridSpan w:val="6"/>
          </w:tcPr>
          <w:p w:rsidR="00E93904" w:rsidRPr="001B3EFF" w:rsidRDefault="00E93904" w:rsidP="009E2E8C">
            <w:pPr>
              <w:rPr>
                <w:rFonts w:ascii="Times New Roman" w:hAnsi="Times New Roman" w:cs="Times New Roman"/>
                <w:sz w:val="18"/>
                <w:szCs w:val="18"/>
              </w:rPr>
            </w:pPr>
            <w:r w:rsidRPr="001B3EFF">
              <w:rPr>
                <w:rFonts w:ascii="Times New Roman" w:hAnsi="Times New Roman" w:cs="Times New Roman"/>
                <w:sz w:val="18"/>
                <w:szCs w:val="18"/>
              </w:rPr>
              <w:t>Non disponible</w:t>
            </w:r>
          </w:p>
        </w:tc>
        <w:tc>
          <w:tcPr>
            <w:tcW w:w="1654" w:type="dxa"/>
            <w:gridSpan w:val="3"/>
          </w:tcPr>
          <w:p w:rsidR="00E93904" w:rsidRPr="001B3EFF" w:rsidRDefault="00E93904" w:rsidP="009E2E8C">
            <w:pPr>
              <w:autoSpaceDE w:val="0"/>
              <w:autoSpaceDN w:val="0"/>
              <w:adjustRightInd w:val="0"/>
              <w:jc w:val="both"/>
              <w:rPr>
                <w:rFonts w:ascii="Times New Roman" w:hAnsi="Times New Roman" w:cs="Times New Roman"/>
                <w:b/>
                <w:iCs/>
                <w:color w:val="000000"/>
                <w:sz w:val="18"/>
                <w:szCs w:val="18"/>
              </w:rPr>
            </w:pPr>
            <w:r w:rsidRPr="001B3EFF">
              <w:rPr>
                <w:rFonts w:ascii="Times New Roman" w:hAnsi="Times New Roman" w:cs="Times New Roman"/>
                <w:b/>
                <w:iCs/>
                <w:color w:val="000000"/>
                <w:sz w:val="18"/>
                <w:szCs w:val="18"/>
              </w:rPr>
              <w:t>Densité relative</w:t>
            </w:r>
          </w:p>
        </w:tc>
        <w:tc>
          <w:tcPr>
            <w:tcW w:w="4077" w:type="dxa"/>
            <w:gridSpan w:val="3"/>
          </w:tcPr>
          <w:p w:rsidR="00E93904" w:rsidRPr="001B3EFF" w:rsidRDefault="000A00C3" w:rsidP="009E2E8C">
            <w:pPr>
              <w:rPr>
                <w:rFonts w:ascii="Times New Roman" w:hAnsi="Times New Roman" w:cs="Times New Roman"/>
                <w:sz w:val="18"/>
                <w:szCs w:val="18"/>
              </w:rPr>
            </w:pPr>
            <w:r w:rsidRPr="001B3EFF">
              <w:rPr>
                <w:rFonts w:ascii="Times New Roman" w:hAnsi="Times New Roman" w:cs="Times New Roman"/>
                <w:sz w:val="18"/>
                <w:szCs w:val="18"/>
              </w:rPr>
              <w:t>1,032</w:t>
            </w:r>
          </w:p>
        </w:tc>
      </w:tr>
      <w:tr w:rsidR="00E93904" w:rsidRPr="00E0611E" w:rsidTr="009E2E8C">
        <w:tc>
          <w:tcPr>
            <w:tcW w:w="562" w:type="dxa"/>
          </w:tcPr>
          <w:p w:rsidR="00E93904" w:rsidRPr="001B3EFF" w:rsidRDefault="00E93904" w:rsidP="009E2E8C">
            <w:pPr>
              <w:autoSpaceDE w:val="0"/>
              <w:autoSpaceDN w:val="0"/>
              <w:adjustRightInd w:val="0"/>
              <w:jc w:val="both"/>
              <w:rPr>
                <w:rFonts w:ascii="Times New Roman" w:hAnsi="Times New Roman" w:cs="Times New Roman"/>
                <w:b/>
                <w:iCs/>
                <w:color w:val="000000"/>
                <w:sz w:val="18"/>
                <w:szCs w:val="18"/>
              </w:rPr>
            </w:pPr>
            <w:r w:rsidRPr="001B3EFF">
              <w:rPr>
                <w:rFonts w:ascii="Times New Roman" w:hAnsi="Times New Roman" w:cs="Times New Roman"/>
                <w:b/>
                <w:iCs/>
                <w:color w:val="000000"/>
                <w:sz w:val="18"/>
                <w:szCs w:val="18"/>
              </w:rPr>
              <w:t xml:space="preserve">pH                                                                                                                   </w:t>
            </w:r>
          </w:p>
        </w:tc>
        <w:tc>
          <w:tcPr>
            <w:tcW w:w="4497" w:type="dxa"/>
            <w:gridSpan w:val="8"/>
          </w:tcPr>
          <w:p w:rsidR="00E93904" w:rsidRPr="001B3EFF" w:rsidRDefault="000A00C3" w:rsidP="009E2E8C">
            <w:pPr>
              <w:rPr>
                <w:rFonts w:ascii="Times New Roman" w:hAnsi="Times New Roman" w:cs="Times New Roman"/>
                <w:sz w:val="18"/>
                <w:szCs w:val="18"/>
              </w:rPr>
            </w:pPr>
            <w:r w:rsidRPr="001B3EFF">
              <w:rPr>
                <w:rFonts w:ascii="Times New Roman" w:hAnsi="Times New Roman" w:cs="Times New Roman"/>
                <w:sz w:val="18"/>
                <w:szCs w:val="18"/>
              </w:rPr>
              <w:t>8,5-9,5</w:t>
            </w:r>
          </w:p>
        </w:tc>
        <w:tc>
          <w:tcPr>
            <w:tcW w:w="980" w:type="dxa"/>
            <w:gridSpan w:val="2"/>
          </w:tcPr>
          <w:p w:rsidR="00E93904" w:rsidRPr="001B3EFF" w:rsidRDefault="00E93904" w:rsidP="009E2E8C">
            <w:pPr>
              <w:autoSpaceDE w:val="0"/>
              <w:autoSpaceDN w:val="0"/>
              <w:adjustRightInd w:val="0"/>
              <w:jc w:val="both"/>
              <w:rPr>
                <w:rFonts w:ascii="Times New Roman" w:hAnsi="Times New Roman" w:cs="Times New Roman"/>
                <w:b/>
                <w:iCs/>
                <w:color w:val="000000"/>
                <w:sz w:val="18"/>
                <w:szCs w:val="18"/>
              </w:rPr>
            </w:pPr>
            <w:r w:rsidRPr="001B3EFF">
              <w:rPr>
                <w:rFonts w:ascii="Times New Roman" w:hAnsi="Times New Roman" w:cs="Times New Roman"/>
                <w:b/>
                <w:iCs/>
                <w:color w:val="000000"/>
                <w:sz w:val="18"/>
                <w:szCs w:val="18"/>
              </w:rPr>
              <w:t>Solubilité</w:t>
            </w:r>
          </w:p>
        </w:tc>
        <w:tc>
          <w:tcPr>
            <w:tcW w:w="4751" w:type="dxa"/>
            <w:gridSpan w:val="4"/>
          </w:tcPr>
          <w:p w:rsidR="00E93904" w:rsidRPr="001B3EFF" w:rsidRDefault="00E93904" w:rsidP="009E2E8C">
            <w:pPr>
              <w:rPr>
                <w:rFonts w:ascii="Times New Roman" w:hAnsi="Times New Roman" w:cs="Times New Roman"/>
                <w:sz w:val="18"/>
                <w:szCs w:val="18"/>
              </w:rPr>
            </w:pPr>
            <w:r w:rsidRPr="001B3EFF">
              <w:rPr>
                <w:rFonts w:ascii="Times New Roman" w:hAnsi="Times New Roman" w:cs="Times New Roman"/>
                <w:sz w:val="18"/>
                <w:szCs w:val="18"/>
              </w:rPr>
              <w:t>Miscible</w:t>
            </w:r>
          </w:p>
        </w:tc>
      </w:tr>
      <w:tr w:rsidR="00E93904" w:rsidRPr="00E0611E" w:rsidTr="009E2E8C">
        <w:tc>
          <w:tcPr>
            <w:tcW w:w="2321" w:type="dxa"/>
            <w:gridSpan w:val="6"/>
          </w:tcPr>
          <w:p w:rsidR="00E93904" w:rsidRPr="001B3EFF" w:rsidRDefault="00E93904" w:rsidP="009E2E8C">
            <w:pPr>
              <w:autoSpaceDE w:val="0"/>
              <w:autoSpaceDN w:val="0"/>
              <w:adjustRightInd w:val="0"/>
              <w:jc w:val="both"/>
              <w:rPr>
                <w:rFonts w:ascii="Times New Roman" w:hAnsi="Times New Roman" w:cs="Times New Roman"/>
                <w:b/>
                <w:iCs/>
                <w:color w:val="000000"/>
                <w:sz w:val="18"/>
                <w:szCs w:val="18"/>
              </w:rPr>
            </w:pPr>
            <w:r w:rsidRPr="001B3EFF">
              <w:rPr>
                <w:rFonts w:ascii="Times New Roman" w:hAnsi="Times New Roman" w:cs="Times New Roman"/>
                <w:b/>
                <w:iCs/>
                <w:color w:val="000000"/>
                <w:sz w:val="18"/>
                <w:szCs w:val="18"/>
              </w:rPr>
              <w:t xml:space="preserve">Point de fusion/congélation                                                            </w:t>
            </w:r>
          </w:p>
        </w:tc>
        <w:tc>
          <w:tcPr>
            <w:tcW w:w="2738" w:type="dxa"/>
            <w:gridSpan w:val="3"/>
          </w:tcPr>
          <w:p w:rsidR="00E93904" w:rsidRPr="001B3EFF" w:rsidRDefault="00E93904" w:rsidP="009E2E8C">
            <w:pPr>
              <w:rPr>
                <w:rFonts w:ascii="Times New Roman" w:hAnsi="Times New Roman" w:cs="Times New Roman"/>
                <w:sz w:val="18"/>
                <w:szCs w:val="18"/>
              </w:rPr>
            </w:pPr>
            <w:r w:rsidRPr="001B3EFF">
              <w:rPr>
                <w:rFonts w:ascii="Times New Roman" w:hAnsi="Times New Roman" w:cs="Times New Roman"/>
                <w:sz w:val="18"/>
                <w:szCs w:val="18"/>
              </w:rPr>
              <w:t>Non disponible</w:t>
            </w:r>
          </w:p>
        </w:tc>
        <w:tc>
          <w:tcPr>
            <w:tcW w:w="3017" w:type="dxa"/>
            <w:gridSpan w:val="5"/>
          </w:tcPr>
          <w:p w:rsidR="00E93904" w:rsidRPr="001B3EFF" w:rsidRDefault="00E93904" w:rsidP="009E2E8C">
            <w:pPr>
              <w:autoSpaceDE w:val="0"/>
              <w:autoSpaceDN w:val="0"/>
              <w:adjustRightInd w:val="0"/>
              <w:jc w:val="both"/>
              <w:rPr>
                <w:rFonts w:ascii="Times New Roman" w:hAnsi="Times New Roman" w:cs="Times New Roman"/>
                <w:b/>
                <w:iCs/>
                <w:color w:val="000000"/>
                <w:sz w:val="18"/>
                <w:szCs w:val="18"/>
              </w:rPr>
            </w:pPr>
            <w:r w:rsidRPr="001B3EFF">
              <w:rPr>
                <w:rFonts w:ascii="Times New Roman" w:hAnsi="Times New Roman" w:cs="Times New Roman"/>
                <w:b/>
                <w:iCs/>
                <w:color w:val="000000"/>
                <w:sz w:val="18"/>
                <w:szCs w:val="18"/>
              </w:rPr>
              <w:t xml:space="preserve"> Coefficient de partage n-</w:t>
            </w:r>
            <w:proofErr w:type="spellStart"/>
            <w:r w:rsidRPr="001B3EFF">
              <w:rPr>
                <w:rFonts w:ascii="Times New Roman" w:hAnsi="Times New Roman" w:cs="Times New Roman"/>
                <w:b/>
                <w:iCs/>
                <w:color w:val="000000"/>
                <w:sz w:val="18"/>
                <w:szCs w:val="18"/>
              </w:rPr>
              <w:t>octanol</w:t>
            </w:r>
            <w:proofErr w:type="spellEnd"/>
            <w:r w:rsidRPr="001B3EFF">
              <w:rPr>
                <w:rFonts w:ascii="Times New Roman" w:hAnsi="Times New Roman" w:cs="Times New Roman"/>
                <w:b/>
                <w:iCs/>
                <w:color w:val="000000"/>
                <w:sz w:val="18"/>
                <w:szCs w:val="18"/>
              </w:rPr>
              <w:t>/eau</w:t>
            </w:r>
          </w:p>
        </w:tc>
        <w:tc>
          <w:tcPr>
            <w:tcW w:w="2714" w:type="dxa"/>
          </w:tcPr>
          <w:p w:rsidR="00E93904" w:rsidRPr="001B3EFF" w:rsidRDefault="00E93904" w:rsidP="009E2E8C">
            <w:pPr>
              <w:rPr>
                <w:rFonts w:ascii="Times New Roman" w:hAnsi="Times New Roman" w:cs="Times New Roman"/>
                <w:sz w:val="18"/>
                <w:szCs w:val="18"/>
              </w:rPr>
            </w:pPr>
            <w:r w:rsidRPr="001B3EFF">
              <w:rPr>
                <w:rFonts w:ascii="Times New Roman" w:hAnsi="Times New Roman" w:cs="Times New Roman"/>
                <w:sz w:val="18"/>
                <w:szCs w:val="18"/>
              </w:rPr>
              <w:t>Non disponible</w:t>
            </w:r>
          </w:p>
        </w:tc>
      </w:tr>
      <w:tr w:rsidR="00E93904" w:rsidRPr="00E0611E" w:rsidTr="009E2E8C">
        <w:tc>
          <w:tcPr>
            <w:tcW w:w="2830" w:type="dxa"/>
            <w:gridSpan w:val="8"/>
          </w:tcPr>
          <w:p w:rsidR="00E93904" w:rsidRPr="001B3EFF" w:rsidRDefault="00E93904" w:rsidP="009E2E8C">
            <w:pPr>
              <w:autoSpaceDE w:val="0"/>
              <w:autoSpaceDN w:val="0"/>
              <w:adjustRightInd w:val="0"/>
              <w:jc w:val="both"/>
              <w:rPr>
                <w:rFonts w:ascii="Times New Roman" w:hAnsi="Times New Roman" w:cs="Times New Roman"/>
                <w:b/>
                <w:iCs/>
                <w:color w:val="000000"/>
                <w:sz w:val="18"/>
                <w:szCs w:val="18"/>
              </w:rPr>
            </w:pPr>
            <w:r w:rsidRPr="001B3EFF">
              <w:rPr>
                <w:rFonts w:ascii="Times New Roman" w:hAnsi="Times New Roman" w:cs="Times New Roman"/>
                <w:b/>
                <w:iCs/>
                <w:color w:val="000000"/>
                <w:sz w:val="18"/>
                <w:szCs w:val="18"/>
              </w:rPr>
              <w:t xml:space="preserve">Point initial/domaine d’ébullition                                             </w:t>
            </w:r>
          </w:p>
        </w:tc>
        <w:tc>
          <w:tcPr>
            <w:tcW w:w="2229" w:type="dxa"/>
          </w:tcPr>
          <w:p w:rsidR="00E93904" w:rsidRPr="001B3EFF" w:rsidRDefault="00E93904" w:rsidP="009E2E8C">
            <w:pPr>
              <w:rPr>
                <w:rFonts w:ascii="Times New Roman" w:hAnsi="Times New Roman" w:cs="Times New Roman"/>
                <w:sz w:val="18"/>
                <w:szCs w:val="18"/>
              </w:rPr>
            </w:pPr>
            <w:r w:rsidRPr="001B3EFF">
              <w:rPr>
                <w:rFonts w:ascii="Times New Roman" w:hAnsi="Times New Roman" w:cs="Times New Roman"/>
                <w:sz w:val="18"/>
                <w:szCs w:val="18"/>
              </w:rPr>
              <w:t>Non disponible</w:t>
            </w:r>
          </w:p>
        </w:tc>
        <w:tc>
          <w:tcPr>
            <w:tcW w:w="3017" w:type="dxa"/>
            <w:gridSpan w:val="5"/>
          </w:tcPr>
          <w:p w:rsidR="00E93904" w:rsidRPr="001B3EFF" w:rsidRDefault="00E93904" w:rsidP="009E2E8C">
            <w:pPr>
              <w:autoSpaceDE w:val="0"/>
              <w:autoSpaceDN w:val="0"/>
              <w:adjustRightInd w:val="0"/>
              <w:jc w:val="both"/>
              <w:rPr>
                <w:rFonts w:ascii="Times New Roman" w:hAnsi="Times New Roman" w:cs="Times New Roman"/>
                <w:b/>
                <w:iCs/>
                <w:color w:val="000000"/>
                <w:sz w:val="18"/>
                <w:szCs w:val="18"/>
              </w:rPr>
            </w:pPr>
            <w:r w:rsidRPr="001B3EFF">
              <w:rPr>
                <w:rFonts w:ascii="Times New Roman" w:hAnsi="Times New Roman" w:cs="Times New Roman"/>
                <w:b/>
                <w:iCs/>
                <w:color w:val="000000"/>
                <w:sz w:val="18"/>
                <w:szCs w:val="18"/>
              </w:rPr>
              <w:t>Température d’auto-inflammation</w:t>
            </w:r>
          </w:p>
        </w:tc>
        <w:tc>
          <w:tcPr>
            <w:tcW w:w="2714" w:type="dxa"/>
          </w:tcPr>
          <w:p w:rsidR="00E93904" w:rsidRPr="001B3EFF" w:rsidRDefault="00E93904" w:rsidP="009E2E8C">
            <w:pPr>
              <w:rPr>
                <w:rFonts w:ascii="Times New Roman" w:hAnsi="Times New Roman" w:cs="Times New Roman"/>
                <w:sz w:val="18"/>
                <w:szCs w:val="18"/>
              </w:rPr>
            </w:pPr>
            <w:r w:rsidRPr="001B3EFF">
              <w:rPr>
                <w:rFonts w:ascii="Times New Roman" w:hAnsi="Times New Roman" w:cs="Times New Roman"/>
                <w:sz w:val="18"/>
                <w:szCs w:val="18"/>
              </w:rPr>
              <w:t>Non disponible</w:t>
            </w:r>
          </w:p>
        </w:tc>
      </w:tr>
      <w:tr w:rsidR="00E93904" w:rsidRPr="00E0611E" w:rsidTr="009E2E8C">
        <w:tc>
          <w:tcPr>
            <w:tcW w:w="1386" w:type="dxa"/>
            <w:gridSpan w:val="4"/>
          </w:tcPr>
          <w:p w:rsidR="00E93904" w:rsidRPr="001B3EFF" w:rsidRDefault="00E93904" w:rsidP="009E2E8C">
            <w:pPr>
              <w:autoSpaceDE w:val="0"/>
              <w:autoSpaceDN w:val="0"/>
              <w:adjustRightInd w:val="0"/>
              <w:jc w:val="both"/>
              <w:rPr>
                <w:rFonts w:ascii="Times New Roman" w:hAnsi="Times New Roman" w:cs="Times New Roman"/>
                <w:b/>
                <w:iCs/>
                <w:color w:val="000000"/>
                <w:sz w:val="18"/>
                <w:szCs w:val="18"/>
              </w:rPr>
            </w:pPr>
            <w:r w:rsidRPr="001B3EFF">
              <w:rPr>
                <w:rFonts w:ascii="Times New Roman" w:hAnsi="Times New Roman" w:cs="Times New Roman"/>
                <w:b/>
                <w:iCs/>
                <w:color w:val="000000"/>
                <w:sz w:val="18"/>
                <w:szCs w:val="18"/>
              </w:rPr>
              <w:t xml:space="preserve">Point d’éclair                                                                                                 </w:t>
            </w:r>
          </w:p>
        </w:tc>
        <w:tc>
          <w:tcPr>
            <w:tcW w:w="3673" w:type="dxa"/>
            <w:gridSpan w:val="5"/>
          </w:tcPr>
          <w:p w:rsidR="00E93904" w:rsidRPr="001B3EFF" w:rsidRDefault="00E93904" w:rsidP="009E2E8C">
            <w:pPr>
              <w:rPr>
                <w:rFonts w:ascii="Times New Roman" w:hAnsi="Times New Roman" w:cs="Times New Roman"/>
                <w:sz w:val="18"/>
                <w:szCs w:val="18"/>
                <w:lang w:val="en-CA"/>
              </w:rPr>
            </w:pPr>
            <w:r w:rsidRPr="001B3EFF">
              <w:rPr>
                <w:rFonts w:ascii="Times New Roman" w:hAnsi="Times New Roman" w:cs="Times New Roman"/>
                <w:sz w:val="18"/>
                <w:szCs w:val="18"/>
                <w:lang w:val="en-CA"/>
              </w:rPr>
              <w:t>&gt; 93</w:t>
            </w:r>
            <w:r w:rsidRPr="001B3EFF">
              <w:rPr>
                <w:rFonts w:ascii="Times New Roman" w:hAnsi="Times New Roman" w:cs="Times New Roman"/>
                <w:sz w:val="18"/>
                <w:szCs w:val="18"/>
                <w:vertAlign w:val="superscript"/>
                <w:lang w:val="en-CA"/>
              </w:rPr>
              <w:t>o</w:t>
            </w:r>
            <w:r w:rsidRPr="001B3EFF">
              <w:rPr>
                <w:rFonts w:ascii="Times New Roman" w:hAnsi="Times New Roman" w:cs="Times New Roman"/>
                <w:sz w:val="18"/>
                <w:szCs w:val="18"/>
                <w:lang w:val="en-CA"/>
              </w:rPr>
              <w:t>C</w:t>
            </w:r>
          </w:p>
        </w:tc>
        <w:tc>
          <w:tcPr>
            <w:tcW w:w="2733" w:type="dxa"/>
            <w:gridSpan w:val="4"/>
          </w:tcPr>
          <w:p w:rsidR="00E93904" w:rsidRPr="001B3EFF" w:rsidRDefault="00E93904" w:rsidP="009E2E8C">
            <w:pPr>
              <w:autoSpaceDE w:val="0"/>
              <w:autoSpaceDN w:val="0"/>
              <w:adjustRightInd w:val="0"/>
              <w:jc w:val="both"/>
              <w:rPr>
                <w:rFonts w:ascii="Times New Roman" w:hAnsi="Times New Roman" w:cs="Times New Roman"/>
                <w:b/>
                <w:iCs/>
                <w:color w:val="000000"/>
                <w:sz w:val="18"/>
                <w:szCs w:val="18"/>
              </w:rPr>
            </w:pPr>
            <w:r w:rsidRPr="001B3EFF">
              <w:rPr>
                <w:rFonts w:ascii="Times New Roman" w:hAnsi="Times New Roman" w:cs="Times New Roman"/>
                <w:b/>
                <w:iCs/>
                <w:color w:val="000000"/>
                <w:sz w:val="18"/>
                <w:szCs w:val="18"/>
              </w:rPr>
              <w:t>Température de décomposition</w:t>
            </w:r>
          </w:p>
        </w:tc>
        <w:tc>
          <w:tcPr>
            <w:tcW w:w="2998" w:type="dxa"/>
            <w:gridSpan w:val="2"/>
          </w:tcPr>
          <w:p w:rsidR="00E93904" w:rsidRPr="001B3EFF" w:rsidRDefault="00E93904" w:rsidP="009E2E8C">
            <w:pPr>
              <w:rPr>
                <w:rFonts w:ascii="Times New Roman" w:hAnsi="Times New Roman" w:cs="Times New Roman"/>
                <w:sz w:val="18"/>
                <w:szCs w:val="18"/>
              </w:rPr>
            </w:pPr>
            <w:r w:rsidRPr="001B3EFF">
              <w:rPr>
                <w:rFonts w:ascii="Times New Roman" w:hAnsi="Times New Roman" w:cs="Times New Roman"/>
                <w:sz w:val="18"/>
                <w:szCs w:val="18"/>
              </w:rPr>
              <w:t>Non disponible</w:t>
            </w:r>
          </w:p>
        </w:tc>
      </w:tr>
      <w:tr w:rsidR="00E93904" w:rsidRPr="00E0611E" w:rsidTr="009E2E8C">
        <w:tc>
          <w:tcPr>
            <w:tcW w:w="1789" w:type="dxa"/>
            <w:gridSpan w:val="5"/>
          </w:tcPr>
          <w:p w:rsidR="00E93904" w:rsidRPr="001B3EFF" w:rsidRDefault="00E93904" w:rsidP="009E2E8C">
            <w:pPr>
              <w:autoSpaceDE w:val="0"/>
              <w:autoSpaceDN w:val="0"/>
              <w:adjustRightInd w:val="0"/>
              <w:jc w:val="both"/>
              <w:rPr>
                <w:rFonts w:ascii="Times New Roman" w:hAnsi="Times New Roman" w:cs="Times New Roman"/>
                <w:b/>
                <w:sz w:val="18"/>
                <w:szCs w:val="18"/>
              </w:rPr>
            </w:pPr>
            <w:r w:rsidRPr="001B3EFF">
              <w:rPr>
                <w:rFonts w:ascii="Times New Roman" w:hAnsi="Times New Roman" w:cs="Times New Roman"/>
                <w:b/>
                <w:iCs/>
                <w:color w:val="000000"/>
                <w:sz w:val="18"/>
                <w:szCs w:val="18"/>
              </w:rPr>
              <w:t xml:space="preserve">Taux d’évaporation                                                                                         </w:t>
            </w:r>
          </w:p>
        </w:tc>
        <w:tc>
          <w:tcPr>
            <w:tcW w:w="3270" w:type="dxa"/>
            <w:gridSpan w:val="4"/>
          </w:tcPr>
          <w:p w:rsidR="00E93904" w:rsidRPr="001B3EFF" w:rsidRDefault="00E93904" w:rsidP="009E2E8C">
            <w:pPr>
              <w:rPr>
                <w:rFonts w:ascii="Times New Roman" w:hAnsi="Times New Roman" w:cs="Times New Roman"/>
                <w:sz w:val="18"/>
                <w:szCs w:val="18"/>
              </w:rPr>
            </w:pPr>
            <w:r w:rsidRPr="001B3EFF">
              <w:rPr>
                <w:rFonts w:ascii="Times New Roman" w:hAnsi="Times New Roman" w:cs="Times New Roman"/>
                <w:sz w:val="18"/>
                <w:szCs w:val="18"/>
              </w:rPr>
              <w:t>Non disponible</w:t>
            </w:r>
          </w:p>
        </w:tc>
        <w:tc>
          <w:tcPr>
            <w:tcW w:w="980" w:type="dxa"/>
            <w:gridSpan w:val="2"/>
          </w:tcPr>
          <w:p w:rsidR="00E93904" w:rsidRPr="001B3EFF" w:rsidRDefault="00E93904" w:rsidP="009E2E8C">
            <w:pPr>
              <w:autoSpaceDE w:val="0"/>
              <w:autoSpaceDN w:val="0"/>
              <w:adjustRightInd w:val="0"/>
              <w:jc w:val="both"/>
              <w:rPr>
                <w:rFonts w:ascii="Times New Roman" w:hAnsi="Times New Roman" w:cs="Times New Roman"/>
                <w:b/>
                <w:iCs/>
                <w:color w:val="000000"/>
                <w:sz w:val="18"/>
                <w:szCs w:val="18"/>
              </w:rPr>
            </w:pPr>
            <w:r w:rsidRPr="001B3EFF">
              <w:rPr>
                <w:rFonts w:ascii="Times New Roman" w:hAnsi="Times New Roman" w:cs="Times New Roman"/>
                <w:b/>
                <w:iCs/>
                <w:color w:val="000000"/>
                <w:sz w:val="18"/>
                <w:szCs w:val="18"/>
              </w:rPr>
              <w:t>Viscosité</w:t>
            </w:r>
          </w:p>
        </w:tc>
        <w:tc>
          <w:tcPr>
            <w:tcW w:w="4751" w:type="dxa"/>
            <w:gridSpan w:val="4"/>
          </w:tcPr>
          <w:p w:rsidR="00E93904" w:rsidRPr="001B3EFF" w:rsidRDefault="00E93904" w:rsidP="009E2E8C">
            <w:pPr>
              <w:rPr>
                <w:rFonts w:ascii="Times New Roman" w:hAnsi="Times New Roman" w:cs="Times New Roman"/>
                <w:sz w:val="18"/>
                <w:szCs w:val="18"/>
              </w:rPr>
            </w:pPr>
            <w:r w:rsidRPr="001B3EFF">
              <w:rPr>
                <w:rFonts w:ascii="Times New Roman" w:hAnsi="Times New Roman" w:cs="Times New Roman"/>
                <w:sz w:val="18"/>
                <w:szCs w:val="18"/>
              </w:rPr>
              <w:t>Non disponible</w:t>
            </w:r>
          </w:p>
        </w:tc>
      </w:tr>
      <w:tr w:rsidR="00E93904" w:rsidRPr="00E0611E" w:rsidTr="009E2E8C">
        <w:tc>
          <w:tcPr>
            <w:tcW w:w="2547" w:type="dxa"/>
            <w:gridSpan w:val="7"/>
          </w:tcPr>
          <w:p w:rsidR="00E93904" w:rsidRPr="00E0611E" w:rsidRDefault="00E93904" w:rsidP="009E2E8C">
            <w:pPr>
              <w:autoSpaceDE w:val="0"/>
              <w:autoSpaceDN w:val="0"/>
              <w:adjustRightInd w:val="0"/>
              <w:jc w:val="both"/>
              <w:rPr>
                <w:rFonts w:ascii="Times New Roman" w:hAnsi="Times New Roman" w:cs="Times New Roman"/>
                <w:b/>
                <w:sz w:val="18"/>
                <w:szCs w:val="18"/>
              </w:rPr>
            </w:pPr>
            <w:r w:rsidRPr="00E0611E">
              <w:rPr>
                <w:rFonts w:ascii="Times New Roman" w:hAnsi="Times New Roman" w:cs="Times New Roman"/>
                <w:b/>
                <w:iCs/>
                <w:color w:val="000000"/>
                <w:sz w:val="18"/>
                <w:szCs w:val="18"/>
              </w:rPr>
              <w:t>Inflammabilité (solides et gaz)</w:t>
            </w:r>
          </w:p>
        </w:tc>
        <w:tc>
          <w:tcPr>
            <w:tcW w:w="2512" w:type="dxa"/>
            <w:gridSpan w:val="2"/>
          </w:tcPr>
          <w:p w:rsidR="00E93904" w:rsidRPr="00E0611E" w:rsidRDefault="00E93904" w:rsidP="009E2E8C">
            <w:pPr>
              <w:rPr>
                <w:rFonts w:ascii="Times New Roman" w:hAnsi="Times New Roman" w:cs="Times New Roman"/>
                <w:sz w:val="18"/>
                <w:szCs w:val="18"/>
              </w:rPr>
            </w:pPr>
            <w:r w:rsidRPr="00E0611E">
              <w:rPr>
                <w:rFonts w:ascii="Times New Roman" w:hAnsi="Times New Roman" w:cs="Times New Roman"/>
                <w:sz w:val="18"/>
                <w:szCs w:val="18"/>
              </w:rPr>
              <w:t>Non disponible</w:t>
            </w:r>
          </w:p>
        </w:tc>
        <w:tc>
          <w:tcPr>
            <w:tcW w:w="699" w:type="dxa"/>
          </w:tcPr>
          <w:p w:rsidR="00E93904" w:rsidRPr="00E0611E" w:rsidRDefault="00E93904" w:rsidP="009E2E8C">
            <w:pPr>
              <w:rPr>
                <w:rFonts w:ascii="Times New Roman" w:hAnsi="Times New Roman" w:cs="Times New Roman"/>
                <w:b/>
                <w:sz w:val="18"/>
                <w:szCs w:val="18"/>
              </w:rPr>
            </w:pPr>
            <w:r w:rsidRPr="00E0611E">
              <w:rPr>
                <w:rFonts w:ascii="Times New Roman" w:hAnsi="Times New Roman" w:cs="Times New Roman"/>
                <w:b/>
                <w:iCs/>
                <w:color w:val="000000"/>
                <w:sz w:val="18"/>
                <w:szCs w:val="18"/>
              </w:rPr>
              <w:t>COV</w:t>
            </w:r>
          </w:p>
        </w:tc>
        <w:tc>
          <w:tcPr>
            <w:tcW w:w="5032" w:type="dxa"/>
            <w:gridSpan w:val="5"/>
          </w:tcPr>
          <w:p w:rsidR="00E93904" w:rsidRPr="00E0611E" w:rsidRDefault="00E93904" w:rsidP="009E2E8C">
            <w:pPr>
              <w:rPr>
                <w:rFonts w:ascii="Times New Roman" w:hAnsi="Times New Roman" w:cs="Times New Roman"/>
                <w:sz w:val="18"/>
                <w:szCs w:val="18"/>
              </w:rPr>
            </w:pPr>
            <w:r w:rsidRPr="00E0611E">
              <w:rPr>
                <w:rFonts w:ascii="Times New Roman" w:hAnsi="Times New Roman" w:cs="Times New Roman"/>
                <w:sz w:val="18"/>
                <w:szCs w:val="18"/>
              </w:rPr>
              <w:t>Non disponible</w:t>
            </w:r>
          </w:p>
        </w:tc>
      </w:tr>
      <w:tr w:rsidR="00E93904" w:rsidRPr="00E0611E" w:rsidTr="009E2E8C">
        <w:tc>
          <w:tcPr>
            <w:tcW w:w="2830" w:type="dxa"/>
            <w:gridSpan w:val="8"/>
          </w:tcPr>
          <w:p w:rsidR="00E93904" w:rsidRPr="00E0611E" w:rsidRDefault="00E93904" w:rsidP="009E2E8C">
            <w:pPr>
              <w:rPr>
                <w:rFonts w:ascii="Times New Roman" w:hAnsi="Times New Roman" w:cs="Times New Roman"/>
                <w:b/>
                <w:sz w:val="18"/>
                <w:szCs w:val="18"/>
              </w:rPr>
            </w:pPr>
            <w:r w:rsidRPr="00E0611E">
              <w:rPr>
                <w:rFonts w:ascii="Times New Roman" w:hAnsi="Times New Roman" w:cs="Times New Roman"/>
                <w:b/>
                <w:iCs/>
                <w:color w:val="000000"/>
                <w:sz w:val="18"/>
                <w:szCs w:val="18"/>
              </w:rPr>
              <w:t>Limites supérieures et inférieures d’inflammabilité/d’explosibilité</w:t>
            </w:r>
          </w:p>
        </w:tc>
        <w:tc>
          <w:tcPr>
            <w:tcW w:w="2229" w:type="dxa"/>
          </w:tcPr>
          <w:p w:rsidR="00E93904" w:rsidRPr="00E0611E" w:rsidRDefault="00E93904" w:rsidP="009E2E8C">
            <w:pPr>
              <w:rPr>
                <w:rFonts w:ascii="Times New Roman" w:hAnsi="Times New Roman" w:cs="Times New Roman"/>
                <w:sz w:val="18"/>
                <w:szCs w:val="18"/>
              </w:rPr>
            </w:pPr>
            <w:r w:rsidRPr="00E0611E">
              <w:rPr>
                <w:rFonts w:ascii="Times New Roman" w:hAnsi="Times New Roman" w:cs="Times New Roman"/>
                <w:sz w:val="18"/>
                <w:szCs w:val="18"/>
              </w:rPr>
              <w:t>Non disponible</w:t>
            </w:r>
          </w:p>
        </w:tc>
        <w:tc>
          <w:tcPr>
            <w:tcW w:w="699" w:type="dxa"/>
          </w:tcPr>
          <w:p w:rsidR="00E93904" w:rsidRPr="00E0611E" w:rsidRDefault="00E93904" w:rsidP="009E2E8C">
            <w:pPr>
              <w:rPr>
                <w:rFonts w:ascii="Times New Roman" w:hAnsi="Times New Roman" w:cs="Times New Roman"/>
                <w:b/>
                <w:sz w:val="18"/>
                <w:szCs w:val="18"/>
              </w:rPr>
            </w:pPr>
            <w:r w:rsidRPr="00E0611E">
              <w:rPr>
                <w:rFonts w:ascii="Times New Roman" w:hAnsi="Times New Roman" w:cs="Times New Roman"/>
                <w:b/>
                <w:sz w:val="18"/>
                <w:szCs w:val="18"/>
              </w:rPr>
              <w:t>Autre</w:t>
            </w:r>
          </w:p>
        </w:tc>
        <w:tc>
          <w:tcPr>
            <w:tcW w:w="5032" w:type="dxa"/>
            <w:gridSpan w:val="5"/>
          </w:tcPr>
          <w:p w:rsidR="00E93904" w:rsidRPr="00E0611E" w:rsidRDefault="00E93904" w:rsidP="009E2E8C">
            <w:pPr>
              <w:rPr>
                <w:rFonts w:ascii="Times New Roman" w:hAnsi="Times New Roman" w:cs="Times New Roman"/>
                <w:sz w:val="18"/>
                <w:szCs w:val="18"/>
              </w:rPr>
            </w:pPr>
            <w:r w:rsidRPr="00E0611E">
              <w:rPr>
                <w:rFonts w:ascii="Times New Roman" w:hAnsi="Times New Roman" w:cs="Times New Roman"/>
                <w:sz w:val="18"/>
                <w:szCs w:val="18"/>
              </w:rPr>
              <w:t>Aucune connue</w:t>
            </w:r>
          </w:p>
        </w:tc>
      </w:tr>
      <w:tr w:rsidR="00E93904" w:rsidRPr="00E0611E" w:rsidTr="009E2E8C">
        <w:tc>
          <w:tcPr>
            <w:tcW w:w="10790" w:type="dxa"/>
            <w:gridSpan w:val="15"/>
            <w:shd w:val="clear" w:color="auto" w:fill="D9D9D9" w:themeFill="background1" w:themeFillShade="D9"/>
          </w:tcPr>
          <w:p w:rsidR="00E93904" w:rsidRPr="00E0611E" w:rsidRDefault="00E93904" w:rsidP="009E2E8C">
            <w:pPr>
              <w:jc w:val="center"/>
              <w:rPr>
                <w:rFonts w:ascii="Times New Roman" w:hAnsi="Times New Roman" w:cs="Times New Roman"/>
                <w:b/>
                <w:sz w:val="20"/>
                <w:szCs w:val="20"/>
              </w:rPr>
            </w:pPr>
            <w:r w:rsidRPr="00E0611E">
              <w:rPr>
                <w:rFonts w:ascii="Times New Roman" w:hAnsi="Times New Roman" w:cs="Times New Roman"/>
                <w:b/>
                <w:sz w:val="20"/>
                <w:szCs w:val="20"/>
              </w:rPr>
              <w:t xml:space="preserve">Section 10. </w:t>
            </w:r>
            <w:r w:rsidRPr="00E0611E">
              <w:rPr>
                <w:rFonts w:ascii="Times New Roman" w:hAnsi="Times New Roman" w:cs="Times New Roman"/>
                <w:b/>
                <w:color w:val="000000"/>
                <w:sz w:val="20"/>
                <w:szCs w:val="20"/>
              </w:rPr>
              <w:t>Stabilité et réactivité</w:t>
            </w:r>
          </w:p>
        </w:tc>
      </w:tr>
      <w:tr w:rsidR="00E93904" w:rsidRPr="00E0611E" w:rsidTr="009E2E8C">
        <w:tc>
          <w:tcPr>
            <w:tcW w:w="10790" w:type="dxa"/>
            <w:gridSpan w:val="15"/>
          </w:tcPr>
          <w:p w:rsidR="00E93904" w:rsidRPr="00E0611E" w:rsidRDefault="00E93904" w:rsidP="009E2E8C">
            <w:pPr>
              <w:autoSpaceDE w:val="0"/>
              <w:autoSpaceDN w:val="0"/>
              <w:adjustRightInd w:val="0"/>
              <w:jc w:val="both"/>
              <w:rPr>
                <w:rFonts w:ascii="Times New Roman" w:hAnsi="Times New Roman" w:cs="Times New Roman"/>
                <w:b/>
                <w:iCs/>
                <w:color w:val="000000"/>
                <w:sz w:val="18"/>
                <w:szCs w:val="18"/>
              </w:rPr>
            </w:pPr>
            <w:r w:rsidRPr="00E0611E">
              <w:rPr>
                <w:rFonts w:ascii="Times New Roman" w:hAnsi="Times New Roman" w:cs="Times New Roman"/>
                <w:b/>
                <w:iCs/>
                <w:color w:val="000000"/>
                <w:sz w:val="18"/>
                <w:szCs w:val="18"/>
              </w:rPr>
              <w:t xml:space="preserve">Réactivité </w:t>
            </w:r>
          </w:p>
        </w:tc>
      </w:tr>
      <w:tr w:rsidR="00E93904" w:rsidRPr="00E0611E" w:rsidTr="009E2E8C">
        <w:tc>
          <w:tcPr>
            <w:tcW w:w="10790" w:type="dxa"/>
            <w:gridSpan w:val="15"/>
          </w:tcPr>
          <w:p w:rsidR="00E93904" w:rsidRPr="00E0611E" w:rsidRDefault="00E93904" w:rsidP="009E2E8C">
            <w:pPr>
              <w:rPr>
                <w:rFonts w:ascii="Times New Roman" w:hAnsi="Times New Roman" w:cs="Times New Roman"/>
                <w:sz w:val="18"/>
                <w:szCs w:val="18"/>
              </w:rPr>
            </w:pPr>
            <w:r w:rsidRPr="00E0611E">
              <w:rPr>
                <w:rFonts w:ascii="Times New Roman" w:hAnsi="Times New Roman" w:cs="Times New Roman"/>
                <w:spacing w:val="-2"/>
                <w:sz w:val="18"/>
                <w:szCs w:val="18"/>
              </w:rPr>
              <w:t>Ne réagit pas</w:t>
            </w:r>
            <w:r w:rsidRPr="00E0611E">
              <w:rPr>
                <w:rFonts w:ascii="Times New Roman" w:hAnsi="Times New Roman" w:cs="Times New Roman"/>
                <w:spacing w:val="-2"/>
                <w:sz w:val="18"/>
                <w:szCs w:val="18"/>
                <w:lang w:val="fr-FR"/>
              </w:rPr>
              <w:t xml:space="preserve"> dans les conditions recommandées et prescrites de manutention et de stockage.</w:t>
            </w:r>
          </w:p>
        </w:tc>
      </w:tr>
      <w:tr w:rsidR="00E93904" w:rsidRPr="00E0611E" w:rsidTr="009E2E8C">
        <w:tc>
          <w:tcPr>
            <w:tcW w:w="10790" w:type="dxa"/>
            <w:gridSpan w:val="15"/>
          </w:tcPr>
          <w:p w:rsidR="00E93904" w:rsidRPr="00E0611E" w:rsidRDefault="00E93904" w:rsidP="009E2E8C">
            <w:pPr>
              <w:autoSpaceDE w:val="0"/>
              <w:autoSpaceDN w:val="0"/>
              <w:adjustRightInd w:val="0"/>
              <w:jc w:val="both"/>
              <w:rPr>
                <w:rFonts w:ascii="Times New Roman" w:hAnsi="Times New Roman" w:cs="Times New Roman"/>
                <w:b/>
                <w:iCs/>
                <w:color w:val="000000"/>
                <w:sz w:val="18"/>
                <w:szCs w:val="18"/>
              </w:rPr>
            </w:pPr>
            <w:r w:rsidRPr="00E0611E">
              <w:rPr>
                <w:rFonts w:ascii="Times New Roman" w:hAnsi="Times New Roman" w:cs="Times New Roman"/>
                <w:b/>
                <w:iCs/>
                <w:color w:val="000000"/>
                <w:sz w:val="18"/>
                <w:szCs w:val="18"/>
              </w:rPr>
              <w:t>Stabilité chimique</w:t>
            </w:r>
          </w:p>
        </w:tc>
      </w:tr>
      <w:tr w:rsidR="00E93904" w:rsidRPr="00E0611E" w:rsidTr="009E2E8C">
        <w:tc>
          <w:tcPr>
            <w:tcW w:w="10790" w:type="dxa"/>
            <w:gridSpan w:val="15"/>
          </w:tcPr>
          <w:p w:rsidR="00E93904" w:rsidRPr="00E0611E" w:rsidRDefault="00E93904" w:rsidP="009E2E8C">
            <w:pPr>
              <w:rPr>
                <w:rFonts w:ascii="Times New Roman" w:hAnsi="Times New Roman" w:cs="Times New Roman"/>
                <w:sz w:val="18"/>
                <w:szCs w:val="18"/>
              </w:rPr>
            </w:pPr>
            <w:r w:rsidRPr="00E0611E">
              <w:rPr>
                <w:rFonts w:ascii="Times New Roman" w:hAnsi="Times New Roman" w:cs="Times New Roman"/>
                <w:spacing w:val="-2"/>
                <w:sz w:val="18"/>
                <w:szCs w:val="18"/>
                <w:lang w:val="fr-FR"/>
              </w:rPr>
              <w:t>Stable dans les conditions recommandées et prescrites de manutention et de stockage.</w:t>
            </w:r>
          </w:p>
        </w:tc>
      </w:tr>
      <w:tr w:rsidR="00E93904" w:rsidRPr="00E0611E" w:rsidTr="009E2E8C">
        <w:tc>
          <w:tcPr>
            <w:tcW w:w="10790" w:type="dxa"/>
            <w:gridSpan w:val="15"/>
          </w:tcPr>
          <w:p w:rsidR="00E93904" w:rsidRPr="00E0611E" w:rsidRDefault="00E93904" w:rsidP="009E2E8C">
            <w:pPr>
              <w:autoSpaceDE w:val="0"/>
              <w:autoSpaceDN w:val="0"/>
              <w:adjustRightInd w:val="0"/>
              <w:jc w:val="both"/>
              <w:rPr>
                <w:rFonts w:ascii="Times New Roman" w:hAnsi="Times New Roman" w:cs="Times New Roman"/>
                <w:b/>
                <w:iCs/>
                <w:color w:val="000000"/>
                <w:sz w:val="18"/>
                <w:szCs w:val="18"/>
              </w:rPr>
            </w:pPr>
            <w:r w:rsidRPr="00E0611E">
              <w:rPr>
                <w:rFonts w:ascii="Times New Roman" w:hAnsi="Times New Roman" w:cs="Times New Roman"/>
                <w:b/>
                <w:iCs/>
                <w:color w:val="000000"/>
                <w:sz w:val="18"/>
                <w:szCs w:val="18"/>
              </w:rPr>
              <w:t>Risque de réactions dangereuses</w:t>
            </w:r>
          </w:p>
        </w:tc>
      </w:tr>
      <w:tr w:rsidR="00E93904" w:rsidRPr="00E0611E" w:rsidTr="009E2E8C">
        <w:tc>
          <w:tcPr>
            <w:tcW w:w="10790" w:type="dxa"/>
            <w:gridSpan w:val="15"/>
          </w:tcPr>
          <w:p w:rsidR="00E93904" w:rsidRPr="00E0611E" w:rsidRDefault="00E93904" w:rsidP="009E2E8C">
            <w:pPr>
              <w:rPr>
                <w:rFonts w:ascii="Times New Roman" w:hAnsi="Times New Roman" w:cs="Times New Roman"/>
                <w:sz w:val="18"/>
                <w:szCs w:val="18"/>
              </w:rPr>
            </w:pPr>
            <w:r w:rsidRPr="00E0611E">
              <w:rPr>
                <w:rFonts w:ascii="Times New Roman" w:hAnsi="Times New Roman" w:cs="Times New Roman"/>
                <w:sz w:val="18"/>
                <w:szCs w:val="18"/>
              </w:rPr>
              <w:t>Aucun connu</w:t>
            </w:r>
          </w:p>
        </w:tc>
      </w:tr>
      <w:tr w:rsidR="00E93904" w:rsidRPr="00E0611E" w:rsidTr="009E2E8C">
        <w:tc>
          <w:tcPr>
            <w:tcW w:w="10790" w:type="dxa"/>
            <w:gridSpan w:val="15"/>
          </w:tcPr>
          <w:p w:rsidR="00E93904" w:rsidRDefault="00E93904" w:rsidP="009E2E8C">
            <w:pPr>
              <w:autoSpaceDE w:val="0"/>
              <w:autoSpaceDN w:val="0"/>
              <w:adjustRightInd w:val="0"/>
              <w:jc w:val="both"/>
              <w:rPr>
                <w:rFonts w:ascii="Times New Roman" w:hAnsi="Times New Roman" w:cs="Times New Roman"/>
                <w:b/>
                <w:iCs/>
                <w:color w:val="000000"/>
                <w:sz w:val="18"/>
                <w:szCs w:val="18"/>
              </w:rPr>
            </w:pPr>
            <w:r>
              <w:rPr>
                <w:rFonts w:ascii="Times New Roman" w:hAnsi="Times New Roman" w:cs="Times New Roman"/>
                <w:b/>
                <w:iCs/>
                <w:color w:val="000000"/>
                <w:sz w:val="18"/>
                <w:szCs w:val="18"/>
              </w:rPr>
              <w:t>Conditions à éviter (décharges d’électricité statique, chocs et vibrations)</w:t>
            </w:r>
          </w:p>
        </w:tc>
      </w:tr>
      <w:tr w:rsidR="00E93904" w:rsidRPr="00E0611E" w:rsidTr="009E2E8C">
        <w:tc>
          <w:tcPr>
            <w:tcW w:w="10790" w:type="dxa"/>
            <w:gridSpan w:val="15"/>
          </w:tcPr>
          <w:p w:rsidR="00E93904" w:rsidRPr="00E0611E" w:rsidRDefault="00E93904" w:rsidP="009E2E8C">
            <w:pPr>
              <w:rPr>
                <w:rFonts w:ascii="Times New Roman" w:hAnsi="Times New Roman" w:cs="Times New Roman"/>
                <w:sz w:val="18"/>
                <w:szCs w:val="18"/>
              </w:rPr>
            </w:pPr>
            <w:r w:rsidRPr="00E0611E">
              <w:rPr>
                <w:rFonts w:ascii="Times New Roman" w:hAnsi="Times New Roman" w:cs="Times New Roman"/>
                <w:sz w:val="18"/>
                <w:szCs w:val="18"/>
              </w:rPr>
              <w:t>Aucun connu</w:t>
            </w:r>
          </w:p>
        </w:tc>
      </w:tr>
      <w:tr w:rsidR="00E93904" w:rsidRPr="00E0611E" w:rsidTr="009E2E8C">
        <w:tc>
          <w:tcPr>
            <w:tcW w:w="10790" w:type="dxa"/>
            <w:gridSpan w:val="15"/>
          </w:tcPr>
          <w:p w:rsidR="00E93904" w:rsidRPr="00E0611E" w:rsidRDefault="00E93904" w:rsidP="009E2E8C">
            <w:pPr>
              <w:autoSpaceDE w:val="0"/>
              <w:autoSpaceDN w:val="0"/>
              <w:adjustRightInd w:val="0"/>
              <w:jc w:val="both"/>
              <w:rPr>
                <w:rFonts w:ascii="Times New Roman" w:hAnsi="Times New Roman" w:cs="Times New Roman"/>
                <w:b/>
                <w:iCs/>
                <w:color w:val="000000"/>
                <w:sz w:val="18"/>
                <w:szCs w:val="18"/>
              </w:rPr>
            </w:pPr>
            <w:r w:rsidRPr="00E0611E">
              <w:rPr>
                <w:rFonts w:ascii="Times New Roman" w:hAnsi="Times New Roman" w:cs="Times New Roman"/>
                <w:b/>
                <w:iCs/>
                <w:color w:val="000000"/>
                <w:sz w:val="18"/>
                <w:szCs w:val="18"/>
              </w:rPr>
              <w:t>Matériaux incompatibles</w:t>
            </w:r>
          </w:p>
        </w:tc>
      </w:tr>
      <w:tr w:rsidR="00E93904" w:rsidRPr="00E0611E" w:rsidTr="009E2E8C">
        <w:tc>
          <w:tcPr>
            <w:tcW w:w="10790" w:type="dxa"/>
            <w:gridSpan w:val="15"/>
          </w:tcPr>
          <w:p w:rsidR="00E93904" w:rsidRPr="00E0611E" w:rsidRDefault="00E93904" w:rsidP="009E2E8C">
            <w:pPr>
              <w:rPr>
                <w:rFonts w:ascii="Times New Roman" w:hAnsi="Times New Roman" w:cs="Times New Roman"/>
                <w:sz w:val="18"/>
                <w:szCs w:val="18"/>
              </w:rPr>
            </w:pPr>
            <w:r>
              <w:rPr>
                <w:rFonts w:ascii="Times New Roman" w:hAnsi="Times New Roman" w:cs="Times New Roman"/>
                <w:sz w:val="18"/>
                <w:szCs w:val="18"/>
              </w:rPr>
              <w:t xml:space="preserve">Matières comburantes; </w:t>
            </w:r>
            <w:r w:rsidRPr="00E0611E">
              <w:rPr>
                <w:rFonts w:ascii="Times New Roman" w:hAnsi="Times New Roman" w:cs="Times New Roman"/>
                <w:sz w:val="18"/>
                <w:szCs w:val="18"/>
              </w:rPr>
              <w:t>etc.</w:t>
            </w:r>
          </w:p>
        </w:tc>
      </w:tr>
      <w:tr w:rsidR="00E93904" w:rsidRPr="00E0611E" w:rsidTr="009E2E8C">
        <w:tc>
          <w:tcPr>
            <w:tcW w:w="10790" w:type="dxa"/>
            <w:gridSpan w:val="15"/>
          </w:tcPr>
          <w:p w:rsidR="00E93904" w:rsidRPr="00E0611E" w:rsidRDefault="00E93904" w:rsidP="009E2E8C">
            <w:pPr>
              <w:rPr>
                <w:rFonts w:ascii="Times New Roman" w:hAnsi="Times New Roman" w:cs="Times New Roman"/>
                <w:b/>
                <w:sz w:val="18"/>
                <w:szCs w:val="18"/>
              </w:rPr>
            </w:pPr>
            <w:r w:rsidRPr="00E0611E">
              <w:rPr>
                <w:rFonts w:ascii="Times New Roman" w:hAnsi="Times New Roman" w:cs="Times New Roman"/>
                <w:b/>
                <w:iCs/>
                <w:color w:val="000000"/>
                <w:sz w:val="18"/>
                <w:szCs w:val="18"/>
              </w:rPr>
              <w:t>Produits de décomposition dangereux</w:t>
            </w:r>
          </w:p>
        </w:tc>
      </w:tr>
      <w:tr w:rsidR="00E93904" w:rsidRPr="00E0611E" w:rsidTr="009E2E8C">
        <w:tc>
          <w:tcPr>
            <w:tcW w:w="10790" w:type="dxa"/>
            <w:gridSpan w:val="15"/>
          </w:tcPr>
          <w:p w:rsidR="00E93904" w:rsidRPr="00E0611E" w:rsidRDefault="00E93904" w:rsidP="009E2E8C">
            <w:pPr>
              <w:rPr>
                <w:rFonts w:ascii="Times New Roman" w:hAnsi="Times New Roman" w:cs="Times New Roman"/>
                <w:sz w:val="18"/>
                <w:szCs w:val="18"/>
              </w:rPr>
            </w:pPr>
            <w:r w:rsidRPr="00E0611E">
              <w:rPr>
                <w:rFonts w:ascii="Times New Roman" w:hAnsi="Times New Roman" w:cs="Times New Roman"/>
                <w:sz w:val="18"/>
                <w:szCs w:val="18"/>
              </w:rPr>
              <w:t>Aucun connu</w:t>
            </w:r>
          </w:p>
        </w:tc>
      </w:tr>
    </w:tbl>
    <w:p w:rsidR="00E93904" w:rsidRDefault="00E93904" w:rsidP="00E93904"/>
    <w:tbl>
      <w:tblPr>
        <w:tblStyle w:val="Grilledutableau"/>
        <w:tblW w:w="0" w:type="auto"/>
        <w:tblLook w:val="04A0" w:firstRow="1" w:lastRow="0" w:firstColumn="1" w:lastColumn="0" w:noHBand="0" w:noVBand="1"/>
      </w:tblPr>
      <w:tblGrid>
        <w:gridCol w:w="1838"/>
        <w:gridCol w:w="709"/>
        <w:gridCol w:w="1134"/>
        <w:gridCol w:w="142"/>
        <w:gridCol w:w="567"/>
        <w:gridCol w:w="283"/>
        <w:gridCol w:w="198"/>
        <w:gridCol w:w="5919"/>
      </w:tblGrid>
      <w:tr w:rsidR="00E93904" w:rsidRPr="00E0611E" w:rsidTr="009E2E8C">
        <w:tc>
          <w:tcPr>
            <w:tcW w:w="10790" w:type="dxa"/>
            <w:gridSpan w:val="8"/>
            <w:shd w:val="clear" w:color="auto" w:fill="D9D9D9" w:themeFill="background1" w:themeFillShade="D9"/>
          </w:tcPr>
          <w:p w:rsidR="00E93904" w:rsidRPr="00E0611E" w:rsidRDefault="00E93904" w:rsidP="009E2E8C">
            <w:pPr>
              <w:jc w:val="center"/>
              <w:rPr>
                <w:rFonts w:ascii="Times New Roman" w:hAnsi="Times New Roman" w:cs="Times New Roman"/>
                <w:b/>
                <w:sz w:val="20"/>
                <w:szCs w:val="20"/>
              </w:rPr>
            </w:pPr>
            <w:r w:rsidRPr="00E0611E">
              <w:rPr>
                <w:rFonts w:ascii="Times New Roman" w:hAnsi="Times New Roman" w:cs="Times New Roman"/>
                <w:b/>
                <w:sz w:val="20"/>
                <w:szCs w:val="20"/>
              </w:rPr>
              <w:lastRenderedPageBreak/>
              <w:t xml:space="preserve">Section 11. </w:t>
            </w:r>
            <w:r w:rsidRPr="00E0611E">
              <w:rPr>
                <w:rFonts w:ascii="Times New Roman" w:hAnsi="Times New Roman" w:cs="Times New Roman"/>
                <w:b/>
                <w:color w:val="000000"/>
                <w:sz w:val="20"/>
                <w:szCs w:val="20"/>
              </w:rPr>
              <w:t>Données toxicologiques</w:t>
            </w:r>
          </w:p>
        </w:tc>
      </w:tr>
      <w:tr w:rsidR="00E93904" w:rsidRPr="00E0611E" w:rsidTr="009E2E8C">
        <w:tc>
          <w:tcPr>
            <w:tcW w:w="10790" w:type="dxa"/>
            <w:gridSpan w:val="8"/>
          </w:tcPr>
          <w:p w:rsidR="00E93904" w:rsidRPr="00E0611E" w:rsidRDefault="00E93904" w:rsidP="009E2E8C">
            <w:pPr>
              <w:autoSpaceDE w:val="0"/>
              <w:autoSpaceDN w:val="0"/>
              <w:adjustRightInd w:val="0"/>
              <w:spacing w:before="40" w:line="149" w:lineRule="atLeast"/>
              <w:jc w:val="both"/>
              <w:rPr>
                <w:rFonts w:ascii="Times New Roman" w:hAnsi="Times New Roman" w:cs="Times New Roman"/>
                <w:b/>
                <w:iCs/>
                <w:color w:val="000000"/>
                <w:sz w:val="18"/>
                <w:szCs w:val="18"/>
              </w:rPr>
            </w:pPr>
            <w:r w:rsidRPr="00E0611E">
              <w:rPr>
                <w:rFonts w:ascii="Times New Roman" w:hAnsi="Times New Roman" w:cs="Times New Roman"/>
                <w:b/>
                <w:iCs/>
                <w:color w:val="000000"/>
                <w:sz w:val="18"/>
                <w:szCs w:val="18"/>
              </w:rPr>
              <w:t>Renseignements sur les voies d’exposition probables (par inhalation, orale, cutanée, oculaire)</w:t>
            </w:r>
          </w:p>
        </w:tc>
      </w:tr>
      <w:tr w:rsidR="00E93904" w:rsidRPr="00E0611E" w:rsidTr="009E2E8C">
        <w:tc>
          <w:tcPr>
            <w:tcW w:w="10790" w:type="dxa"/>
            <w:gridSpan w:val="8"/>
          </w:tcPr>
          <w:p w:rsidR="00E93904" w:rsidRPr="00E0611E" w:rsidRDefault="00E93904" w:rsidP="009E2E8C">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Provoque une irritation cutanée. Provoque une sévère irritation des yeux. </w:t>
            </w:r>
          </w:p>
        </w:tc>
      </w:tr>
      <w:tr w:rsidR="00E93904" w:rsidRPr="00E0611E" w:rsidTr="009E2E8C">
        <w:tc>
          <w:tcPr>
            <w:tcW w:w="10790" w:type="dxa"/>
            <w:gridSpan w:val="8"/>
          </w:tcPr>
          <w:p w:rsidR="00E93904" w:rsidRPr="00E0611E" w:rsidRDefault="00E93904" w:rsidP="009E2E8C">
            <w:pPr>
              <w:autoSpaceDE w:val="0"/>
              <w:autoSpaceDN w:val="0"/>
              <w:adjustRightInd w:val="0"/>
              <w:spacing w:before="40" w:line="149" w:lineRule="atLeast"/>
              <w:jc w:val="both"/>
              <w:rPr>
                <w:rFonts w:ascii="Times New Roman" w:hAnsi="Times New Roman" w:cs="Times New Roman"/>
                <w:b/>
                <w:iCs/>
                <w:color w:val="000000"/>
                <w:sz w:val="18"/>
                <w:szCs w:val="18"/>
              </w:rPr>
            </w:pPr>
            <w:r w:rsidRPr="00E0611E">
              <w:rPr>
                <w:rFonts w:ascii="Times New Roman" w:hAnsi="Times New Roman" w:cs="Times New Roman"/>
                <w:b/>
                <w:iCs/>
                <w:color w:val="000000"/>
                <w:sz w:val="18"/>
                <w:szCs w:val="18"/>
              </w:rPr>
              <w:t>Symptômes correspondant aux caractéristiques physiques, chimiques et toxicologiques</w:t>
            </w:r>
          </w:p>
        </w:tc>
      </w:tr>
      <w:tr w:rsidR="00E93904" w:rsidRPr="00E0611E" w:rsidTr="009E2E8C">
        <w:tc>
          <w:tcPr>
            <w:tcW w:w="10790" w:type="dxa"/>
            <w:gridSpan w:val="8"/>
          </w:tcPr>
          <w:p w:rsidR="00E93904" w:rsidRPr="00E0611E" w:rsidRDefault="00E93904" w:rsidP="009E2E8C">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Irritation cutanée, rougeurs, douleurs; </w:t>
            </w:r>
            <w:r w:rsidRPr="00E0611E">
              <w:rPr>
                <w:rFonts w:ascii="Times New Roman" w:hAnsi="Times New Roman" w:cs="Times New Roman"/>
                <w:sz w:val="18"/>
                <w:szCs w:val="18"/>
              </w:rPr>
              <w:t xml:space="preserve">Irritation des yeux, rougeurs, larmoiements; </w:t>
            </w:r>
          </w:p>
        </w:tc>
      </w:tr>
      <w:tr w:rsidR="00E93904" w:rsidRPr="00E0611E" w:rsidTr="009E2E8C">
        <w:tc>
          <w:tcPr>
            <w:tcW w:w="10790" w:type="dxa"/>
            <w:gridSpan w:val="8"/>
          </w:tcPr>
          <w:p w:rsidR="00E93904" w:rsidRPr="00E0611E" w:rsidRDefault="00E93904" w:rsidP="009E2E8C">
            <w:pPr>
              <w:autoSpaceDE w:val="0"/>
              <w:autoSpaceDN w:val="0"/>
              <w:adjustRightInd w:val="0"/>
              <w:spacing w:before="40" w:line="149" w:lineRule="atLeast"/>
              <w:jc w:val="both"/>
              <w:rPr>
                <w:rFonts w:ascii="Times New Roman" w:hAnsi="Times New Roman" w:cs="Times New Roman"/>
                <w:b/>
                <w:sz w:val="18"/>
                <w:szCs w:val="18"/>
              </w:rPr>
            </w:pPr>
            <w:r w:rsidRPr="00E0611E">
              <w:rPr>
                <w:rFonts w:ascii="Times New Roman" w:hAnsi="Times New Roman" w:cs="Times New Roman"/>
                <w:b/>
                <w:iCs/>
                <w:color w:val="000000"/>
                <w:sz w:val="18"/>
                <w:szCs w:val="18"/>
              </w:rPr>
              <w:t>Effets différés et immédiats (effets chroniques causés par une exposition à court et à long terme)</w:t>
            </w:r>
          </w:p>
        </w:tc>
      </w:tr>
      <w:tr w:rsidR="00E93904" w:rsidRPr="00755878" w:rsidTr="009E2E8C">
        <w:tc>
          <w:tcPr>
            <w:tcW w:w="10790" w:type="dxa"/>
            <w:gridSpan w:val="8"/>
          </w:tcPr>
          <w:p w:rsidR="00E93904" w:rsidRPr="00755878" w:rsidRDefault="00E93904" w:rsidP="009E2E8C">
            <w:pPr>
              <w:jc w:val="both"/>
              <w:rPr>
                <w:rFonts w:ascii="Times New Roman" w:hAnsi="Times New Roman" w:cs="Times New Roman"/>
                <w:color w:val="000000"/>
                <w:sz w:val="18"/>
                <w:szCs w:val="18"/>
              </w:rPr>
            </w:pPr>
            <w:r w:rsidRPr="00755878">
              <w:rPr>
                <w:rFonts w:ascii="Times New Roman" w:hAnsi="Times New Roman" w:cs="Times New Roman"/>
                <w:color w:val="000000"/>
                <w:sz w:val="18"/>
                <w:szCs w:val="18"/>
              </w:rPr>
              <w:t xml:space="preserve">Sensibilisation cutanée – Aucune donnée disponible; Sensibilisation respiratoire – Aucune donnée disponible; </w:t>
            </w:r>
            <w:proofErr w:type="spellStart"/>
            <w:r w:rsidRPr="00755878">
              <w:rPr>
                <w:rFonts w:ascii="Times New Roman" w:hAnsi="Times New Roman" w:cs="Times New Roman"/>
                <w:color w:val="000000"/>
                <w:sz w:val="18"/>
                <w:szCs w:val="18"/>
              </w:rPr>
              <w:t>Mutagénicité</w:t>
            </w:r>
            <w:proofErr w:type="spellEnd"/>
            <w:r w:rsidRPr="00755878">
              <w:rPr>
                <w:rFonts w:ascii="Times New Roman" w:hAnsi="Times New Roman" w:cs="Times New Roman"/>
                <w:color w:val="000000"/>
                <w:sz w:val="18"/>
                <w:szCs w:val="18"/>
              </w:rPr>
              <w:t xml:space="preserve"> sur les cellules germinales – Aucune donnée disponible; Cancérogénicité – Aucun ingrédient n’</w:t>
            </w:r>
            <w:r w:rsidRPr="00755878">
              <w:rPr>
                <w:rFonts w:ascii="Times New Roman" w:hAnsi="Times New Roman" w:cs="Times New Roman"/>
                <w:sz w:val="18"/>
                <w:szCs w:val="18"/>
              </w:rPr>
              <w:t>est énuméré par IARC, ACGIH, NTP</w:t>
            </w:r>
            <w:r w:rsidRPr="00755878">
              <w:rPr>
                <w:rFonts w:ascii="Times New Roman" w:hAnsi="Times New Roman" w:cs="Times New Roman"/>
                <w:color w:val="000000"/>
                <w:sz w:val="18"/>
                <w:szCs w:val="18"/>
              </w:rPr>
              <w:t>; Toxicité pour la reproduction – Aucune donnée disponible; Toxicité pour certains organes cibles — exposition unique –</w:t>
            </w:r>
            <w:r>
              <w:rPr>
                <w:rFonts w:ascii="Times New Roman" w:hAnsi="Times New Roman" w:cs="Times New Roman"/>
                <w:color w:val="000000"/>
                <w:sz w:val="18"/>
                <w:szCs w:val="18"/>
              </w:rPr>
              <w:t xml:space="preserve"> Aucune donnée disponible</w:t>
            </w:r>
            <w:r w:rsidRPr="00755878">
              <w:rPr>
                <w:rFonts w:ascii="Times New Roman" w:hAnsi="Times New Roman" w:cs="Times New Roman"/>
                <w:color w:val="000000"/>
                <w:sz w:val="18"/>
                <w:szCs w:val="18"/>
              </w:rPr>
              <w:t>; Toxicité pour certains organes cibles — expositions répétées – Aucune donnée disponible; Danger par aspiration – Aucune donnée disponible. Dangers pour la santé non classifiés ailleurs – Aucune donnée disponible.</w:t>
            </w:r>
          </w:p>
        </w:tc>
      </w:tr>
      <w:tr w:rsidR="00E93904" w:rsidRPr="00E0611E" w:rsidTr="009E2E8C">
        <w:tc>
          <w:tcPr>
            <w:tcW w:w="10790" w:type="dxa"/>
            <w:gridSpan w:val="8"/>
          </w:tcPr>
          <w:p w:rsidR="00E93904" w:rsidRPr="001B3EFF" w:rsidRDefault="00E93904" w:rsidP="009E2E8C">
            <w:pPr>
              <w:rPr>
                <w:rFonts w:ascii="Times New Roman" w:hAnsi="Times New Roman" w:cs="Times New Roman"/>
                <w:b/>
                <w:sz w:val="18"/>
                <w:szCs w:val="18"/>
              </w:rPr>
            </w:pPr>
            <w:r w:rsidRPr="001B3EFF">
              <w:rPr>
                <w:rFonts w:ascii="Times New Roman" w:hAnsi="Times New Roman" w:cs="Times New Roman"/>
                <w:b/>
                <w:iCs/>
                <w:color w:val="000000"/>
                <w:sz w:val="18"/>
                <w:szCs w:val="18"/>
              </w:rPr>
              <w:t>Valeurs numériques de toxicité (ETA; DL</w:t>
            </w:r>
            <w:r w:rsidRPr="001B3EFF">
              <w:rPr>
                <w:rFonts w:ascii="Times New Roman" w:hAnsi="Times New Roman" w:cs="Times New Roman"/>
                <w:b/>
                <w:iCs/>
                <w:color w:val="000000"/>
                <w:sz w:val="18"/>
                <w:szCs w:val="18"/>
                <w:vertAlign w:val="subscript"/>
              </w:rPr>
              <w:t>50</w:t>
            </w:r>
            <w:r w:rsidRPr="001B3EFF">
              <w:rPr>
                <w:rFonts w:ascii="Times New Roman" w:hAnsi="Times New Roman" w:cs="Times New Roman"/>
                <w:b/>
                <w:iCs/>
                <w:color w:val="000000"/>
                <w:sz w:val="18"/>
                <w:szCs w:val="18"/>
              </w:rPr>
              <w:t xml:space="preserve"> &amp; CL</w:t>
            </w:r>
            <w:r w:rsidRPr="001B3EFF">
              <w:rPr>
                <w:rFonts w:ascii="Times New Roman" w:hAnsi="Times New Roman" w:cs="Times New Roman"/>
                <w:b/>
                <w:iCs/>
                <w:color w:val="000000"/>
                <w:sz w:val="18"/>
                <w:szCs w:val="18"/>
                <w:vertAlign w:val="subscript"/>
              </w:rPr>
              <w:t>50</w:t>
            </w:r>
            <w:r w:rsidRPr="001B3EFF">
              <w:rPr>
                <w:rFonts w:ascii="Times New Roman" w:hAnsi="Times New Roman" w:cs="Times New Roman"/>
                <w:b/>
                <w:iCs/>
                <w:color w:val="000000"/>
                <w:sz w:val="18"/>
                <w:szCs w:val="18"/>
              </w:rPr>
              <w:t>)</w:t>
            </w:r>
          </w:p>
        </w:tc>
      </w:tr>
      <w:tr w:rsidR="00E93904" w:rsidRPr="00E0611E" w:rsidTr="009E2E8C">
        <w:tc>
          <w:tcPr>
            <w:tcW w:w="10790" w:type="dxa"/>
            <w:gridSpan w:val="8"/>
          </w:tcPr>
          <w:p w:rsidR="00E93904" w:rsidRPr="001B3EFF" w:rsidRDefault="00E93904" w:rsidP="00E93904">
            <w:pPr>
              <w:rPr>
                <w:rFonts w:ascii="Times New Roman" w:hAnsi="Times New Roman" w:cs="Times New Roman"/>
                <w:sz w:val="18"/>
                <w:szCs w:val="18"/>
              </w:rPr>
            </w:pPr>
            <w:bookmarkStart w:id="0" w:name="_GoBack"/>
            <w:bookmarkEnd w:id="0"/>
            <w:r w:rsidRPr="001B3EFF">
              <w:rPr>
                <w:rFonts w:ascii="Times New Roman" w:hAnsi="Times New Roman" w:cs="Times New Roman"/>
                <w:sz w:val="18"/>
                <w:szCs w:val="18"/>
              </w:rPr>
              <w:t>CAS 25115-30-0 DL</w:t>
            </w:r>
            <w:r w:rsidRPr="001B3EFF">
              <w:rPr>
                <w:rFonts w:ascii="Times New Roman" w:hAnsi="Times New Roman" w:cs="Times New Roman"/>
                <w:sz w:val="18"/>
                <w:szCs w:val="18"/>
                <w:vertAlign w:val="subscript"/>
              </w:rPr>
              <w:t>50</w:t>
            </w:r>
            <w:r w:rsidRPr="001B3EFF">
              <w:rPr>
                <w:rFonts w:ascii="Times New Roman" w:hAnsi="Times New Roman" w:cs="Times New Roman"/>
                <w:sz w:val="18"/>
                <w:szCs w:val="18"/>
              </w:rPr>
              <w:t xml:space="preserve"> Oral - Rat – 500-2000 mg/kg; CAS 68585-34-2 DL</w:t>
            </w:r>
            <w:r w:rsidRPr="001B3EFF">
              <w:rPr>
                <w:rFonts w:ascii="Times New Roman" w:hAnsi="Times New Roman" w:cs="Times New Roman"/>
                <w:sz w:val="18"/>
                <w:szCs w:val="18"/>
                <w:vertAlign w:val="subscript"/>
              </w:rPr>
              <w:t>50</w:t>
            </w:r>
            <w:r w:rsidRPr="001B3EFF">
              <w:rPr>
                <w:rFonts w:ascii="Times New Roman" w:hAnsi="Times New Roman" w:cs="Times New Roman"/>
                <w:sz w:val="18"/>
                <w:szCs w:val="18"/>
              </w:rPr>
              <w:t xml:space="preserve"> Oral - Rat – 7400 mg/kg; </w:t>
            </w:r>
          </w:p>
          <w:p w:rsidR="00E93904" w:rsidRPr="001B3EFF" w:rsidRDefault="00E93904" w:rsidP="00E93904">
            <w:pPr>
              <w:rPr>
                <w:rFonts w:ascii="Times New Roman" w:hAnsi="Times New Roman" w:cs="Times New Roman"/>
                <w:sz w:val="20"/>
                <w:szCs w:val="20"/>
              </w:rPr>
            </w:pPr>
            <w:r w:rsidRPr="001B3EFF">
              <w:rPr>
                <w:rFonts w:ascii="Times New Roman" w:hAnsi="Times New Roman" w:cs="Times New Roman"/>
                <w:sz w:val="18"/>
                <w:szCs w:val="18"/>
              </w:rPr>
              <w:t>ETA non disponible dans ce document.</w:t>
            </w:r>
          </w:p>
        </w:tc>
      </w:tr>
      <w:tr w:rsidR="00E93904" w:rsidTr="009E2E8C">
        <w:tc>
          <w:tcPr>
            <w:tcW w:w="1079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93904" w:rsidRDefault="00E93904" w:rsidP="009E2E8C">
            <w:pPr>
              <w:jc w:val="center"/>
              <w:rPr>
                <w:rFonts w:ascii="Times New Roman" w:hAnsi="Times New Roman" w:cs="Times New Roman"/>
                <w:b/>
                <w:sz w:val="20"/>
                <w:szCs w:val="20"/>
              </w:rPr>
            </w:pPr>
            <w:r>
              <w:rPr>
                <w:rFonts w:ascii="Times New Roman" w:hAnsi="Times New Roman" w:cs="Times New Roman"/>
                <w:b/>
                <w:sz w:val="20"/>
                <w:szCs w:val="20"/>
              </w:rPr>
              <w:t xml:space="preserve">Section 12. </w:t>
            </w:r>
            <w:r>
              <w:rPr>
                <w:rFonts w:ascii="Times New Roman" w:hAnsi="Times New Roman" w:cs="Times New Roman"/>
                <w:b/>
                <w:color w:val="000000"/>
                <w:sz w:val="20"/>
                <w:szCs w:val="20"/>
              </w:rPr>
              <w:t>Données écologiques</w:t>
            </w:r>
          </w:p>
        </w:tc>
      </w:tr>
      <w:tr w:rsidR="00E93904" w:rsidTr="009E2E8C">
        <w:tc>
          <w:tcPr>
            <w:tcW w:w="3681" w:type="dxa"/>
            <w:gridSpan w:val="3"/>
            <w:tcBorders>
              <w:top w:val="single" w:sz="4" w:space="0" w:color="auto"/>
              <w:left w:val="single" w:sz="4" w:space="0" w:color="auto"/>
              <w:bottom w:val="single" w:sz="4" w:space="0" w:color="auto"/>
              <w:right w:val="single" w:sz="4" w:space="0" w:color="auto"/>
            </w:tcBorders>
            <w:hideMark/>
          </w:tcPr>
          <w:p w:rsidR="00E93904" w:rsidRDefault="00E93904" w:rsidP="009E2E8C">
            <w:pPr>
              <w:autoSpaceDE w:val="0"/>
              <w:autoSpaceDN w:val="0"/>
              <w:adjustRightInd w:val="0"/>
              <w:jc w:val="both"/>
              <w:rPr>
                <w:rFonts w:ascii="Times New Roman" w:hAnsi="Times New Roman" w:cs="Times New Roman"/>
                <w:b/>
                <w:iCs/>
                <w:color w:val="000000"/>
                <w:sz w:val="18"/>
                <w:szCs w:val="18"/>
              </w:rPr>
            </w:pPr>
            <w:r>
              <w:rPr>
                <w:rFonts w:ascii="Times New Roman" w:hAnsi="Times New Roman" w:cs="Times New Roman"/>
                <w:b/>
                <w:iCs/>
                <w:color w:val="000000"/>
                <w:sz w:val="18"/>
                <w:szCs w:val="18"/>
              </w:rPr>
              <w:t>Écotoxicité (données aquatique et terrestre)</w:t>
            </w:r>
          </w:p>
        </w:tc>
        <w:tc>
          <w:tcPr>
            <w:tcW w:w="7109" w:type="dxa"/>
            <w:gridSpan w:val="5"/>
            <w:tcBorders>
              <w:top w:val="single" w:sz="4" w:space="0" w:color="auto"/>
              <w:left w:val="single" w:sz="4" w:space="0" w:color="auto"/>
              <w:bottom w:val="single" w:sz="4" w:space="0" w:color="auto"/>
              <w:right w:val="single" w:sz="4" w:space="0" w:color="auto"/>
            </w:tcBorders>
            <w:hideMark/>
          </w:tcPr>
          <w:p w:rsidR="00E93904" w:rsidRDefault="00E93904" w:rsidP="009E2E8C">
            <w:pPr>
              <w:rPr>
                <w:rFonts w:ascii="Times New Roman" w:hAnsi="Times New Roman" w:cs="Times New Roman"/>
                <w:sz w:val="18"/>
                <w:szCs w:val="18"/>
              </w:rPr>
            </w:pPr>
            <w:r>
              <w:rPr>
                <w:rFonts w:ascii="Times New Roman" w:hAnsi="Times New Roman" w:cs="Times New Roman"/>
                <w:sz w:val="18"/>
                <w:szCs w:val="18"/>
              </w:rPr>
              <w:t>Aucune donnée disponible</w:t>
            </w:r>
          </w:p>
        </w:tc>
      </w:tr>
      <w:tr w:rsidR="00E93904" w:rsidTr="009E2E8C">
        <w:tc>
          <w:tcPr>
            <w:tcW w:w="2547" w:type="dxa"/>
            <w:gridSpan w:val="2"/>
            <w:tcBorders>
              <w:top w:val="single" w:sz="4" w:space="0" w:color="auto"/>
              <w:left w:val="single" w:sz="4" w:space="0" w:color="auto"/>
              <w:bottom w:val="single" w:sz="4" w:space="0" w:color="auto"/>
              <w:right w:val="single" w:sz="4" w:space="0" w:color="auto"/>
            </w:tcBorders>
            <w:hideMark/>
          </w:tcPr>
          <w:p w:rsidR="00E93904" w:rsidRDefault="00E93904" w:rsidP="009E2E8C">
            <w:pPr>
              <w:autoSpaceDE w:val="0"/>
              <w:autoSpaceDN w:val="0"/>
              <w:adjustRightInd w:val="0"/>
              <w:jc w:val="both"/>
              <w:rPr>
                <w:rFonts w:ascii="Times New Roman" w:hAnsi="Times New Roman" w:cs="Times New Roman"/>
                <w:b/>
                <w:iCs/>
                <w:color w:val="000000"/>
                <w:sz w:val="18"/>
                <w:szCs w:val="18"/>
              </w:rPr>
            </w:pPr>
            <w:r>
              <w:rPr>
                <w:rFonts w:ascii="Times New Roman" w:hAnsi="Times New Roman" w:cs="Times New Roman"/>
                <w:b/>
                <w:iCs/>
                <w:color w:val="000000"/>
                <w:sz w:val="18"/>
                <w:szCs w:val="18"/>
              </w:rPr>
              <w:t>Persistance et dégradation</w:t>
            </w:r>
          </w:p>
        </w:tc>
        <w:tc>
          <w:tcPr>
            <w:tcW w:w="8243" w:type="dxa"/>
            <w:gridSpan w:val="6"/>
            <w:tcBorders>
              <w:top w:val="single" w:sz="4" w:space="0" w:color="auto"/>
              <w:left w:val="single" w:sz="4" w:space="0" w:color="auto"/>
              <w:bottom w:val="single" w:sz="4" w:space="0" w:color="auto"/>
              <w:right w:val="single" w:sz="4" w:space="0" w:color="auto"/>
            </w:tcBorders>
            <w:hideMark/>
          </w:tcPr>
          <w:p w:rsidR="00E93904" w:rsidRDefault="00E93904" w:rsidP="009E2E8C">
            <w:pPr>
              <w:rPr>
                <w:rFonts w:ascii="Times New Roman" w:hAnsi="Times New Roman" w:cs="Times New Roman"/>
                <w:sz w:val="18"/>
                <w:szCs w:val="18"/>
              </w:rPr>
            </w:pPr>
            <w:r>
              <w:rPr>
                <w:rFonts w:ascii="Times New Roman" w:hAnsi="Times New Roman" w:cs="Times New Roman"/>
                <w:sz w:val="18"/>
                <w:szCs w:val="18"/>
              </w:rPr>
              <w:t>Aucune donnée disponible</w:t>
            </w:r>
          </w:p>
        </w:tc>
      </w:tr>
      <w:tr w:rsidR="00E93904" w:rsidTr="009E2E8C">
        <w:tc>
          <w:tcPr>
            <w:tcW w:w="2547" w:type="dxa"/>
            <w:gridSpan w:val="2"/>
            <w:tcBorders>
              <w:top w:val="single" w:sz="4" w:space="0" w:color="auto"/>
              <w:left w:val="single" w:sz="4" w:space="0" w:color="auto"/>
              <w:bottom w:val="single" w:sz="4" w:space="0" w:color="auto"/>
              <w:right w:val="single" w:sz="4" w:space="0" w:color="auto"/>
            </w:tcBorders>
            <w:hideMark/>
          </w:tcPr>
          <w:p w:rsidR="00E93904" w:rsidRDefault="00E93904" w:rsidP="009E2E8C">
            <w:pPr>
              <w:autoSpaceDE w:val="0"/>
              <w:autoSpaceDN w:val="0"/>
              <w:adjustRightInd w:val="0"/>
              <w:jc w:val="both"/>
              <w:rPr>
                <w:rFonts w:ascii="Times New Roman" w:hAnsi="Times New Roman" w:cs="Times New Roman"/>
                <w:b/>
                <w:iCs/>
                <w:color w:val="000000"/>
                <w:sz w:val="18"/>
                <w:szCs w:val="18"/>
              </w:rPr>
            </w:pPr>
            <w:r>
              <w:rPr>
                <w:rFonts w:ascii="Times New Roman" w:hAnsi="Times New Roman" w:cs="Times New Roman"/>
                <w:b/>
                <w:iCs/>
                <w:color w:val="000000"/>
                <w:sz w:val="18"/>
                <w:szCs w:val="18"/>
              </w:rPr>
              <w:t>Potentiel de bioaccumulation</w:t>
            </w:r>
          </w:p>
        </w:tc>
        <w:tc>
          <w:tcPr>
            <w:tcW w:w="8243" w:type="dxa"/>
            <w:gridSpan w:val="6"/>
            <w:tcBorders>
              <w:top w:val="single" w:sz="4" w:space="0" w:color="auto"/>
              <w:left w:val="single" w:sz="4" w:space="0" w:color="auto"/>
              <w:bottom w:val="single" w:sz="4" w:space="0" w:color="auto"/>
              <w:right w:val="single" w:sz="4" w:space="0" w:color="auto"/>
            </w:tcBorders>
            <w:hideMark/>
          </w:tcPr>
          <w:p w:rsidR="00E93904" w:rsidRDefault="00E93904" w:rsidP="009E2E8C">
            <w:pPr>
              <w:rPr>
                <w:rFonts w:ascii="Times New Roman" w:hAnsi="Times New Roman" w:cs="Times New Roman"/>
                <w:sz w:val="18"/>
                <w:szCs w:val="18"/>
              </w:rPr>
            </w:pPr>
            <w:r>
              <w:rPr>
                <w:rFonts w:ascii="Times New Roman" w:hAnsi="Times New Roman" w:cs="Times New Roman"/>
                <w:sz w:val="18"/>
                <w:szCs w:val="18"/>
              </w:rPr>
              <w:t>Aucune bioaccumulation ne devrait survenir.</w:t>
            </w:r>
          </w:p>
        </w:tc>
      </w:tr>
      <w:tr w:rsidR="00E93904" w:rsidTr="009E2E8C">
        <w:tc>
          <w:tcPr>
            <w:tcW w:w="1838" w:type="dxa"/>
            <w:tcBorders>
              <w:top w:val="single" w:sz="4" w:space="0" w:color="auto"/>
              <w:left w:val="single" w:sz="4" w:space="0" w:color="auto"/>
              <w:bottom w:val="single" w:sz="4" w:space="0" w:color="auto"/>
              <w:right w:val="single" w:sz="4" w:space="0" w:color="auto"/>
            </w:tcBorders>
            <w:hideMark/>
          </w:tcPr>
          <w:p w:rsidR="00E93904" w:rsidRDefault="00E93904" w:rsidP="009E2E8C">
            <w:pPr>
              <w:autoSpaceDE w:val="0"/>
              <w:autoSpaceDN w:val="0"/>
              <w:adjustRightInd w:val="0"/>
              <w:jc w:val="both"/>
              <w:rPr>
                <w:rFonts w:ascii="Times New Roman" w:hAnsi="Times New Roman" w:cs="Times New Roman"/>
                <w:b/>
                <w:iCs/>
                <w:color w:val="000000"/>
                <w:sz w:val="18"/>
                <w:szCs w:val="18"/>
              </w:rPr>
            </w:pPr>
            <w:r>
              <w:rPr>
                <w:rFonts w:ascii="Times New Roman" w:hAnsi="Times New Roman" w:cs="Times New Roman"/>
                <w:b/>
                <w:iCs/>
                <w:color w:val="000000"/>
                <w:sz w:val="18"/>
                <w:szCs w:val="18"/>
              </w:rPr>
              <w:t>Mobilité dans le sol</w:t>
            </w:r>
          </w:p>
        </w:tc>
        <w:tc>
          <w:tcPr>
            <w:tcW w:w="8952" w:type="dxa"/>
            <w:gridSpan w:val="7"/>
            <w:tcBorders>
              <w:top w:val="single" w:sz="4" w:space="0" w:color="auto"/>
              <w:left w:val="single" w:sz="4" w:space="0" w:color="auto"/>
              <w:bottom w:val="single" w:sz="4" w:space="0" w:color="auto"/>
              <w:right w:val="single" w:sz="4" w:space="0" w:color="auto"/>
            </w:tcBorders>
            <w:hideMark/>
          </w:tcPr>
          <w:p w:rsidR="00E93904" w:rsidRDefault="00E93904" w:rsidP="009E2E8C">
            <w:pPr>
              <w:rPr>
                <w:rFonts w:ascii="Times New Roman" w:hAnsi="Times New Roman" w:cs="Times New Roman"/>
                <w:sz w:val="18"/>
                <w:szCs w:val="18"/>
              </w:rPr>
            </w:pPr>
            <w:r>
              <w:rPr>
                <w:rFonts w:ascii="Times New Roman" w:hAnsi="Times New Roman" w:cs="Times New Roman"/>
                <w:sz w:val="18"/>
                <w:szCs w:val="18"/>
              </w:rPr>
              <w:t>Aucune donnée disponible</w:t>
            </w:r>
          </w:p>
        </w:tc>
      </w:tr>
      <w:tr w:rsidR="00E93904" w:rsidTr="009E2E8C">
        <w:tc>
          <w:tcPr>
            <w:tcW w:w="1838" w:type="dxa"/>
            <w:tcBorders>
              <w:top w:val="single" w:sz="4" w:space="0" w:color="auto"/>
              <w:left w:val="single" w:sz="4" w:space="0" w:color="auto"/>
              <w:bottom w:val="single" w:sz="4" w:space="0" w:color="auto"/>
              <w:right w:val="single" w:sz="4" w:space="0" w:color="auto"/>
            </w:tcBorders>
            <w:hideMark/>
          </w:tcPr>
          <w:p w:rsidR="00E93904" w:rsidRDefault="00E93904" w:rsidP="009E2E8C">
            <w:pPr>
              <w:rPr>
                <w:rFonts w:ascii="Times New Roman" w:hAnsi="Times New Roman" w:cs="Times New Roman"/>
                <w:b/>
                <w:sz w:val="18"/>
                <w:szCs w:val="18"/>
              </w:rPr>
            </w:pPr>
            <w:r>
              <w:rPr>
                <w:rFonts w:ascii="Times New Roman" w:hAnsi="Times New Roman" w:cs="Times New Roman"/>
                <w:b/>
                <w:iCs/>
                <w:color w:val="000000"/>
                <w:sz w:val="18"/>
                <w:szCs w:val="18"/>
              </w:rPr>
              <w:t>Autres effets nocifs</w:t>
            </w:r>
          </w:p>
        </w:tc>
        <w:tc>
          <w:tcPr>
            <w:tcW w:w="8952" w:type="dxa"/>
            <w:gridSpan w:val="7"/>
            <w:tcBorders>
              <w:top w:val="single" w:sz="4" w:space="0" w:color="auto"/>
              <w:left w:val="single" w:sz="4" w:space="0" w:color="auto"/>
              <w:bottom w:val="single" w:sz="4" w:space="0" w:color="auto"/>
              <w:right w:val="single" w:sz="4" w:space="0" w:color="auto"/>
            </w:tcBorders>
            <w:hideMark/>
          </w:tcPr>
          <w:p w:rsidR="00E93904" w:rsidRDefault="00E93904" w:rsidP="009E2E8C">
            <w:pPr>
              <w:rPr>
                <w:rFonts w:ascii="Times New Roman" w:hAnsi="Times New Roman" w:cs="Times New Roman"/>
                <w:sz w:val="18"/>
                <w:szCs w:val="18"/>
              </w:rPr>
            </w:pPr>
            <w:r>
              <w:rPr>
                <w:rFonts w:ascii="Times New Roman" w:hAnsi="Times New Roman" w:cs="Times New Roman"/>
                <w:sz w:val="18"/>
                <w:szCs w:val="18"/>
              </w:rPr>
              <w:t>Aucune donnée disponible</w:t>
            </w:r>
          </w:p>
        </w:tc>
      </w:tr>
      <w:tr w:rsidR="00E93904" w:rsidTr="009E2E8C">
        <w:tc>
          <w:tcPr>
            <w:tcW w:w="1079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93904" w:rsidRDefault="00E93904" w:rsidP="009E2E8C">
            <w:pPr>
              <w:jc w:val="center"/>
              <w:rPr>
                <w:rFonts w:ascii="Times New Roman" w:hAnsi="Times New Roman" w:cs="Times New Roman"/>
                <w:b/>
                <w:sz w:val="20"/>
                <w:szCs w:val="20"/>
              </w:rPr>
            </w:pPr>
            <w:r>
              <w:rPr>
                <w:rFonts w:ascii="Times New Roman" w:hAnsi="Times New Roman" w:cs="Times New Roman"/>
                <w:b/>
                <w:sz w:val="20"/>
                <w:szCs w:val="20"/>
              </w:rPr>
              <w:t xml:space="preserve">Section 13. </w:t>
            </w:r>
            <w:r>
              <w:rPr>
                <w:rFonts w:ascii="Times New Roman" w:hAnsi="Times New Roman" w:cs="Times New Roman"/>
                <w:b/>
                <w:color w:val="000000"/>
                <w:sz w:val="20"/>
                <w:szCs w:val="20"/>
              </w:rPr>
              <w:t>Données sur l’élimination</w:t>
            </w:r>
          </w:p>
        </w:tc>
      </w:tr>
      <w:tr w:rsidR="00E93904" w:rsidTr="009E2E8C">
        <w:tc>
          <w:tcPr>
            <w:tcW w:w="10790" w:type="dxa"/>
            <w:gridSpan w:val="8"/>
            <w:tcBorders>
              <w:top w:val="single" w:sz="4" w:space="0" w:color="auto"/>
              <w:left w:val="single" w:sz="4" w:space="0" w:color="auto"/>
              <w:bottom w:val="single" w:sz="4" w:space="0" w:color="auto"/>
              <w:right w:val="single" w:sz="4" w:space="0" w:color="auto"/>
            </w:tcBorders>
            <w:hideMark/>
          </w:tcPr>
          <w:p w:rsidR="00E93904" w:rsidRDefault="00E93904" w:rsidP="009E2E8C">
            <w:pPr>
              <w:rPr>
                <w:rFonts w:ascii="Times New Roman" w:hAnsi="Times New Roman" w:cs="Times New Roman"/>
                <w:b/>
                <w:sz w:val="18"/>
                <w:szCs w:val="18"/>
              </w:rPr>
            </w:pPr>
            <w:r>
              <w:rPr>
                <w:rFonts w:ascii="Times New Roman" w:hAnsi="Times New Roman" w:cs="Times New Roman"/>
                <w:b/>
                <w:iCs/>
                <w:color w:val="000000"/>
                <w:sz w:val="18"/>
                <w:szCs w:val="18"/>
              </w:rPr>
              <w:t>Renseignements sur la manipulation sécuritaire en vue de l’élimination/méthodes d’élimination/emballages contaminés</w:t>
            </w:r>
          </w:p>
        </w:tc>
      </w:tr>
      <w:tr w:rsidR="00E93904" w:rsidTr="009E2E8C">
        <w:tc>
          <w:tcPr>
            <w:tcW w:w="10790" w:type="dxa"/>
            <w:gridSpan w:val="8"/>
            <w:tcBorders>
              <w:top w:val="single" w:sz="4" w:space="0" w:color="auto"/>
              <w:left w:val="single" w:sz="4" w:space="0" w:color="auto"/>
              <w:bottom w:val="single" w:sz="4" w:space="0" w:color="auto"/>
              <w:right w:val="single" w:sz="4" w:space="0" w:color="auto"/>
            </w:tcBorders>
            <w:hideMark/>
          </w:tcPr>
          <w:p w:rsidR="00E93904" w:rsidRDefault="00E93904" w:rsidP="009E2E8C">
            <w:pPr>
              <w:rPr>
                <w:rFonts w:ascii="Times New Roman" w:hAnsi="Times New Roman" w:cs="Times New Roman"/>
                <w:sz w:val="18"/>
                <w:szCs w:val="18"/>
              </w:rPr>
            </w:pPr>
            <w:r>
              <w:rPr>
                <w:rFonts w:ascii="Times New Roman" w:hAnsi="Times New Roman" w:cs="Times New Roman"/>
                <w:bCs/>
                <w:sz w:val="18"/>
                <w:szCs w:val="18"/>
              </w:rPr>
              <w:t>Éliminer le contenu/récipient dans des contenants sécuritaires et conformément à la réglementation locale, régionale ou nationale.</w:t>
            </w:r>
          </w:p>
        </w:tc>
      </w:tr>
      <w:tr w:rsidR="00E93904" w:rsidTr="009E2E8C">
        <w:tc>
          <w:tcPr>
            <w:tcW w:w="1079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93904" w:rsidRDefault="00E93904" w:rsidP="009E2E8C">
            <w:pPr>
              <w:jc w:val="center"/>
              <w:rPr>
                <w:rFonts w:ascii="Times New Roman" w:hAnsi="Times New Roman" w:cs="Times New Roman"/>
                <w:b/>
                <w:sz w:val="20"/>
                <w:szCs w:val="20"/>
              </w:rPr>
            </w:pPr>
            <w:r>
              <w:rPr>
                <w:rFonts w:ascii="Times New Roman" w:hAnsi="Times New Roman" w:cs="Times New Roman"/>
                <w:b/>
                <w:sz w:val="20"/>
                <w:szCs w:val="20"/>
              </w:rPr>
              <w:t xml:space="preserve">Section 14. </w:t>
            </w:r>
            <w:r>
              <w:rPr>
                <w:rFonts w:ascii="Times New Roman" w:hAnsi="Times New Roman" w:cs="Times New Roman"/>
                <w:b/>
                <w:color w:val="000000"/>
                <w:sz w:val="20"/>
                <w:szCs w:val="20"/>
              </w:rPr>
              <w:t>Informations relatives au transport</w:t>
            </w:r>
          </w:p>
        </w:tc>
      </w:tr>
      <w:tr w:rsidR="00E93904" w:rsidTr="009E2E8C">
        <w:tc>
          <w:tcPr>
            <w:tcW w:w="10790" w:type="dxa"/>
            <w:gridSpan w:val="8"/>
            <w:tcBorders>
              <w:top w:val="single" w:sz="4" w:space="0" w:color="auto"/>
              <w:left w:val="single" w:sz="4" w:space="0" w:color="auto"/>
              <w:bottom w:val="single" w:sz="4" w:space="0" w:color="auto"/>
              <w:right w:val="single" w:sz="4" w:space="0" w:color="auto"/>
            </w:tcBorders>
            <w:hideMark/>
          </w:tcPr>
          <w:p w:rsidR="00E93904" w:rsidRDefault="00E93904" w:rsidP="009E2E8C">
            <w:pPr>
              <w:autoSpaceDE w:val="0"/>
              <w:autoSpaceDN w:val="0"/>
              <w:adjustRightInd w:val="0"/>
              <w:jc w:val="both"/>
              <w:rPr>
                <w:rFonts w:ascii="Times New Roman" w:hAnsi="Times New Roman" w:cs="Times New Roman"/>
                <w:b/>
                <w:iCs/>
                <w:color w:val="000000"/>
                <w:sz w:val="18"/>
                <w:szCs w:val="18"/>
              </w:rPr>
            </w:pPr>
            <w:r>
              <w:rPr>
                <w:rFonts w:ascii="Times New Roman" w:hAnsi="Times New Roman" w:cs="Times New Roman"/>
                <w:b/>
                <w:iCs/>
                <w:color w:val="000000"/>
                <w:sz w:val="18"/>
                <w:szCs w:val="18"/>
              </w:rPr>
              <w:t>Numéro ONU (UN); Désignation officielle (appellation réglementaire); Classe(s); Groupe d’emballage (GE) du Règlement TMD</w:t>
            </w:r>
          </w:p>
        </w:tc>
      </w:tr>
      <w:tr w:rsidR="00E93904" w:rsidTr="009E2E8C">
        <w:tc>
          <w:tcPr>
            <w:tcW w:w="10790" w:type="dxa"/>
            <w:gridSpan w:val="8"/>
            <w:tcBorders>
              <w:top w:val="single" w:sz="4" w:space="0" w:color="auto"/>
              <w:left w:val="single" w:sz="4" w:space="0" w:color="auto"/>
              <w:bottom w:val="single" w:sz="4" w:space="0" w:color="auto"/>
              <w:right w:val="single" w:sz="4" w:space="0" w:color="auto"/>
            </w:tcBorders>
            <w:hideMark/>
          </w:tcPr>
          <w:p w:rsidR="00E93904" w:rsidRDefault="00E93904" w:rsidP="009E2E8C">
            <w:pPr>
              <w:rPr>
                <w:rFonts w:ascii="Times New Roman" w:hAnsi="Times New Roman" w:cs="Times New Roman"/>
                <w:sz w:val="18"/>
                <w:szCs w:val="18"/>
              </w:rPr>
            </w:pPr>
            <w:r>
              <w:rPr>
                <w:rFonts w:ascii="Times New Roman" w:hAnsi="Times New Roman" w:cs="Times New Roman"/>
                <w:sz w:val="18"/>
                <w:szCs w:val="18"/>
              </w:rPr>
              <w:t>Non réglementé</w:t>
            </w:r>
          </w:p>
        </w:tc>
      </w:tr>
      <w:tr w:rsidR="00E93904" w:rsidTr="009E2E8C">
        <w:tc>
          <w:tcPr>
            <w:tcW w:w="10790" w:type="dxa"/>
            <w:gridSpan w:val="8"/>
            <w:tcBorders>
              <w:top w:val="single" w:sz="4" w:space="0" w:color="auto"/>
              <w:left w:val="single" w:sz="4" w:space="0" w:color="auto"/>
              <w:bottom w:val="single" w:sz="4" w:space="0" w:color="auto"/>
              <w:right w:val="single" w:sz="4" w:space="0" w:color="auto"/>
            </w:tcBorders>
            <w:hideMark/>
          </w:tcPr>
          <w:p w:rsidR="00E93904" w:rsidRDefault="00E93904" w:rsidP="009E2E8C">
            <w:pPr>
              <w:autoSpaceDE w:val="0"/>
              <w:autoSpaceDN w:val="0"/>
              <w:adjustRightInd w:val="0"/>
              <w:jc w:val="both"/>
              <w:rPr>
                <w:rFonts w:ascii="Times New Roman" w:hAnsi="Times New Roman" w:cs="Times New Roman"/>
                <w:b/>
                <w:iCs/>
                <w:color w:val="000000"/>
                <w:sz w:val="18"/>
                <w:szCs w:val="18"/>
              </w:rPr>
            </w:pPr>
            <w:r>
              <w:rPr>
                <w:rFonts w:ascii="Times New Roman" w:hAnsi="Times New Roman" w:cs="Times New Roman"/>
                <w:b/>
                <w:iCs/>
                <w:color w:val="000000"/>
                <w:sz w:val="18"/>
                <w:szCs w:val="18"/>
              </w:rPr>
              <w:t>Numéro ONU (UN); Désignation officielle; Classe(s); Groupe d’emballage (GE) du Code IMDG (maritime en anglais)</w:t>
            </w:r>
          </w:p>
        </w:tc>
      </w:tr>
      <w:tr w:rsidR="00E93904" w:rsidTr="009E2E8C">
        <w:tc>
          <w:tcPr>
            <w:tcW w:w="10790" w:type="dxa"/>
            <w:gridSpan w:val="8"/>
            <w:tcBorders>
              <w:top w:val="single" w:sz="4" w:space="0" w:color="auto"/>
              <w:left w:val="single" w:sz="4" w:space="0" w:color="auto"/>
              <w:bottom w:val="single" w:sz="4" w:space="0" w:color="auto"/>
              <w:right w:val="single" w:sz="4" w:space="0" w:color="auto"/>
            </w:tcBorders>
            <w:hideMark/>
          </w:tcPr>
          <w:p w:rsidR="00E93904" w:rsidRDefault="00E93904" w:rsidP="009E2E8C">
            <w:pPr>
              <w:rPr>
                <w:rFonts w:ascii="Times New Roman" w:hAnsi="Times New Roman" w:cs="Times New Roman"/>
                <w:sz w:val="18"/>
                <w:szCs w:val="18"/>
              </w:rPr>
            </w:pPr>
            <w:r>
              <w:rPr>
                <w:rFonts w:ascii="Times New Roman" w:hAnsi="Times New Roman" w:cs="Times New Roman"/>
                <w:sz w:val="18"/>
                <w:szCs w:val="18"/>
              </w:rPr>
              <w:t xml:space="preserve">Not </w:t>
            </w:r>
            <w:proofErr w:type="spellStart"/>
            <w:r>
              <w:rPr>
                <w:rFonts w:ascii="Times New Roman" w:hAnsi="Times New Roman" w:cs="Times New Roman"/>
                <w:sz w:val="18"/>
                <w:szCs w:val="18"/>
              </w:rPr>
              <w:t>regulated</w:t>
            </w:r>
            <w:proofErr w:type="spellEnd"/>
          </w:p>
        </w:tc>
      </w:tr>
      <w:tr w:rsidR="00E93904" w:rsidTr="009E2E8C">
        <w:tc>
          <w:tcPr>
            <w:tcW w:w="10790" w:type="dxa"/>
            <w:gridSpan w:val="8"/>
            <w:tcBorders>
              <w:top w:val="single" w:sz="4" w:space="0" w:color="auto"/>
              <w:left w:val="single" w:sz="4" w:space="0" w:color="auto"/>
              <w:bottom w:val="single" w:sz="4" w:space="0" w:color="auto"/>
              <w:right w:val="single" w:sz="4" w:space="0" w:color="auto"/>
            </w:tcBorders>
            <w:hideMark/>
          </w:tcPr>
          <w:p w:rsidR="00E93904" w:rsidRDefault="00E93904" w:rsidP="009E2E8C">
            <w:pPr>
              <w:autoSpaceDE w:val="0"/>
              <w:autoSpaceDN w:val="0"/>
              <w:adjustRightInd w:val="0"/>
              <w:jc w:val="both"/>
              <w:rPr>
                <w:rFonts w:ascii="Times New Roman" w:hAnsi="Times New Roman" w:cs="Times New Roman"/>
                <w:b/>
                <w:iCs/>
                <w:color w:val="000000"/>
                <w:sz w:val="18"/>
                <w:szCs w:val="18"/>
              </w:rPr>
            </w:pPr>
            <w:r>
              <w:rPr>
                <w:rFonts w:ascii="Times New Roman" w:hAnsi="Times New Roman" w:cs="Times New Roman"/>
                <w:b/>
                <w:iCs/>
                <w:color w:val="000000"/>
                <w:sz w:val="18"/>
                <w:szCs w:val="18"/>
              </w:rPr>
              <w:t>Numéro ONU (UN); Désignation officielle; Classe(s); Groupe d’emballage (GE) de l’IATA (aérien en anglais)</w:t>
            </w:r>
          </w:p>
        </w:tc>
      </w:tr>
      <w:tr w:rsidR="00E93904" w:rsidTr="009E2E8C">
        <w:tc>
          <w:tcPr>
            <w:tcW w:w="10790" w:type="dxa"/>
            <w:gridSpan w:val="8"/>
            <w:tcBorders>
              <w:top w:val="single" w:sz="4" w:space="0" w:color="auto"/>
              <w:left w:val="single" w:sz="4" w:space="0" w:color="auto"/>
              <w:bottom w:val="single" w:sz="4" w:space="0" w:color="auto"/>
              <w:right w:val="single" w:sz="4" w:space="0" w:color="auto"/>
            </w:tcBorders>
            <w:hideMark/>
          </w:tcPr>
          <w:p w:rsidR="00E93904" w:rsidRDefault="00E93904" w:rsidP="009E2E8C">
            <w:pPr>
              <w:rPr>
                <w:rFonts w:ascii="Times New Roman" w:hAnsi="Times New Roman" w:cs="Times New Roman"/>
                <w:sz w:val="18"/>
                <w:szCs w:val="18"/>
              </w:rPr>
            </w:pPr>
            <w:r>
              <w:rPr>
                <w:rFonts w:ascii="Times New Roman" w:hAnsi="Times New Roman" w:cs="Times New Roman"/>
                <w:sz w:val="18"/>
                <w:szCs w:val="18"/>
              </w:rPr>
              <w:t xml:space="preserve">Not </w:t>
            </w:r>
            <w:proofErr w:type="spellStart"/>
            <w:r>
              <w:rPr>
                <w:rFonts w:ascii="Times New Roman" w:hAnsi="Times New Roman" w:cs="Times New Roman"/>
                <w:sz w:val="18"/>
                <w:szCs w:val="18"/>
              </w:rPr>
              <w:t>regulated</w:t>
            </w:r>
            <w:proofErr w:type="spellEnd"/>
          </w:p>
        </w:tc>
      </w:tr>
      <w:tr w:rsidR="00E93904" w:rsidTr="009E2E8C">
        <w:tc>
          <w:tcPr>
            <w:tcW w:w="3823" w:type="dxa"/>
            <w:gridSpan w:val="4"/>
            <w:tcBorders>
              <w:top w:val="single" w:sz="4" w:space="0" w:color="auto"/>
              <w:left w:val="single" w:sz="4" w:space="0" w:color="auto"/>
              <w:bottom w:val="single" w:sz="4" w:space="0" w:color="auto"/>
              <w:right w:val="single" w:sz="4" w:space="0" w:color="auto"/>
            </w:tcBorders>
            <w:hideMark/>
          </w:tcPr>
          <w:p w:rsidR="00E93904" w:rsidRDefault="00E93904" w:rsidP="009E2E8C">
            <w:pPr>
              <w:rPr>
                <w:rFonts w:ascii="Times New Roman" w:hAnsi="Times New Roman" w:cs="Times New Roman"/>
                <w:b/>
                <w:sz w:val="18"/>
                <w:szCs w:val="18"/>
              </w:rPr>
            </w:pPr>
            <w:r>
              <w:rPr>
                <w:rFonts w:ascii="Times New Roman" w:hAnsi="Times New Roman" w:cs="Times New Roman"/>
                <w:b/>
                <w:iCs/>
                <w:color w:val="000000"/>
                <w:sz w:val="18"/>
                <w:szCs w:val="18"/>
              </w:rPr>
              <w:t>Précautions spéciales (transport/déplacement)</w:t>
            </w:r>
          </w:p>
        </w:tc>
        <w:tc>
          <w:tcPr>
            <w:tcW w:w="6967" w:type="dxa"/>
            <w:gridSpan w:val="4"/>
            <w:tcBorders>
              <w:top w:val="single" w:sz="4" w:space="0" w:color="auto"/>
              <w:left w:val="single" w:sz="4" w:space="0" w:color="auto"/>
              <w:bottom w:val="single" w:sz="4" w:space="0" w:color="auto"/>
              <w:right w:val="single" w:sz="4" w:space="0" w:color="auto"/>
            </w:tcBorders>
            <w:hideMark/>
          </w:tcPr>
          <w:p w:rsidR="00E93904" w:rsidRDefault="00E93904" w:rsidP="009E2E8C">
            <w:pPr>
              <w:rPr>
                <w:rFonts w:ascii="Times New Roman" w:hAnsi="Times New Roman" w:cs="Times New Roman"/>
                <w:sz w:val="18"/>
                <w:szCs w:val="18"/>
              </w:rPr>
            </w:pPr>
            <w:r>
              <w:rPr>
                <w:rFonts w:ascii="Times New Roman" w:hAnsi="Times New Roman" w:cs="Times New Roman"/>
                <w:sz w:val="18"/>
                <w:szCs w:val="18"/>
              </w:rPr>
              <w:t>Aucune</w:t>
            </w:r>
          </w:p>
        </w:tc>
      </w:tr>
      <w:tr w:rsidR="00E93904" w:rsidTr="009E2E8C">
        <w:tc>
          <w:tcPr>
            <w:tcW w:w="3823" w:type="dxa"/>
            <w:gridSpan w:val="4"/>
            <w:tcBorders>
              <w:top w:val="single" w:sz="4" w:space="0" w:color="auto"/>
              <w:left w:val="single" w:sz="4" w:space="0" w:color="auto"/>
              <w:bottom w:val="single" w:sz="4" w:space="0" w:color="auto"/>
              <w:right w:val="single" w:sz="4" w:space="0" w:color="auto"/>
            </w:tcBorders>
            <w:hideMark/>
          </w:tcPr>
          <w:p w:rsidR="00E93904" w:rsidRDefault="00E93904" w:rsidP="009E2E8C">
            <w:pPr>
              <w:autoSpaceDE w:val="0"/>
              <w:autoSpaceDN w:val="0"/>
              <w:adjustRightInd w:val="0"/>
              <w:jc w:val="both"/>
              <w:rPr>
                <w:rFonts w:ascii="Times New Roman" w:hAnsi="Times New Roman" w:cs="Times New Roman"/>
                <w:b/>
                <w:iCs/>
                <w:color w:val="000000"/>
                <w:sz w:val="18"/>
                <w:szCs w:val="18"/>
              </w:rPr>
            </w:pPr>
            <w:r>
              <w:rPr>
                <w:rFonts w:ascii="Times New Roman" w:hAnsi="Times New Roman" w:cs="Times New Roman"/>
                <w:b/>
                <w:iCs/>
                <w:color w:val="000000"/>
                <w:sz w:val="18"/>
                <w:szCs w:val="18"/>
              </w:rPr>
              <w:t>Dangers environnementaux (IMDG ou autre)</w:t>
            </w:r>
          </w:p>
        </w:tc>
        <w:tc>
          <w:tcPr>
            <w:tcW w:w="6967" w:type="dxa"/>
            <w:gridSpan w:val="4"/>
            <w:tcBorders>
              <w:top w:val="single" w:sz="4" w:space="0" w:color="auto"/>
              <w:left w:val="single" w:sz="4" w:space="0" w:color="auto"/>
              <w:bottom w:val="single" w:sz="4" w:space="0" w:color="auto"/>
              <w:right w:val="single" w:sz="4" w:space="0" w:color="auto"/>
            </w:tcBorders>
            <w:hideMark/>
          </w:tcPr>
          <w:p w:rsidR="00E93904" w:rsidRDefault="00E93904" w:rsidP="009E2E8C">
            <w:pPr>
              <w:rPr>
                <w:rFonts w:ascii="Times New Roman" w:hAnsi="Times New Roman" w:cs="Times New Roman"/>
                <w:sz w:val="18"/>
                <w:szCs w:val="18"/>
              </w:rPr>
            </w:pPr>
            <w:r>
              <w:rPr>
                <w:rFonts w:ascii="Times New Roman" w:hAnsi="Times New Roman" w:cs="Times New Roman"/>
                <w:sz w:val="18"/>
                <w:szCs w:val="18"/>
              </w:rPr>
              <w:t>Aucun</w:t>
            </w:r>
          </w:p>
        </w:tc>
      </w:tr>
      <w:tr w:rsidR="00E93904" w:rsidTr="009E2E8C">
        <w:tc>
          <w:tcPr>
            <w:tcW w:w="4871" w:type="dxa"/>
            <w:gridSpan w:val="7"/>
            <w:tcBorders>
              <w:top w:val="single" w:sz="4" w:space="0" w:color="auto"/>
              <w:left w:val="single" w:sz="4" w:space="0" w:color="auto"/>
              <w:bottom w:val="single" w:sz="4" w:space="0" w:color="auto"/>
              <w:right w:val="single" w:sz="4" w:space="0" w:color="auto"/>
            </w:tcBorders>
            <w:hideMark/>
          </w:tcPr>
          <w:p w:rsidR="00E93904" w:rsidRDefault="00E93904" w:rsidP="009E2E8C">
            <w:pPr>
              <w:autoSpaceDE w:val="0"/>
              <w:autoSpaceDN w:val="0"/>
              <w:adjustRightInd w:val="0"/>
              <w:jc w:val="both"/>
              <w:rPr>
                <w:rFonts w:ascii="Times New Roman" w:hAnsi="Times New Roman" w:cs="Times New Roman"/>
                <w:b/>
                <w:iCs/>
                <w:color w:val="000000"/>
                <w:sz w:val="18"/>
                <w:szCs w:val="18"/>
              </w:rPr>
            </w:pPr>
            <w:r>
              <w:rPr>
                <w:rFonts w:ascii="Times New Roman" w:hAnsi="Times New Roman" w:cs="Times New Roman"/>
                <w:b/>
                <w:iCs/>
                <w:color w:val="000000"/>
                <w:sz w:val="18"/>
                <w:szCs w:val="18"/>
              </w:rPr>
              <w:t xml:space="preserve">Transport en vrac (normalement plus de 450 L en capacité) </w:t>
            </w:r>
          </w:p>
        </w:tc>
        <w:tc>
          <w:tcPr>
            <w:tcW w:w="5919" w:type="dxa"/>
            <w:tcBorders>
              <w:top w:val="single" w:sz="4" w:space="0" w:color="auto"/>
              <w:left w:val="single" w:sz="4" w:space="0" w:color="auto"/>
              <w:bottom w:val="single" w:sz="4" w:space="0" w:color="auto"/>
              <w:right w:val="single" w:sz="4" w:space="0" w:color="auto"/>
            </w:tcBorders>
            <w:hideMark/>
          </w:tcPr>
          <w:p w:rsidR="00E93904" w:rsidRDefault="00E93904" w:rsidP="009E2E8C">
            <w:pPr>
              <w:rPr>
                <w:rFonts w:ascii="Times New Roman" w:hAnsi="Times New Roman" w:cs="Times New Roman"/>
                <w:sz w:val="18"/>
                <w:szCs w:val="18"/>
              </w:rPr>
            </w:pPr>
            <w:r>
              <w:rPr>
                <w:rFonts w:ascii="Times New Roman" w:hAnsi="Times New Roman" w:cs="Times New Roman"/>
                <w:sz w:val="18"/>
                <w:szCs w:val="18"/>
              </w:rPr>
              <w:t>Possible</w:t>
            </w:r>
          </w:p>
        </w:tc>
      </w:tr>
      <w:tr w:rsidR="00E93904" w:rsidTr="009E2E8C">
        <w:tc>
          <w:tcPr>
            <w:tcW w:w="1079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93904" w:rsidRDefault="00E93904" w:rsidP="009E2E8C">
            <w:pPr>
              <w:jc w:val="center"/>
              <w:rPr>
                <w:rFonts w:ascii="Times New Roman" w:hAnsi="Times New Roman" w:cs="Times New Roman"/>
                <w:b/>
                <w:sz w:val="20"/>
                <w:szCs w:val="20"/>
              </w:rPr>
            </w:pPr>
            <w:r>
              <w:rPr>
                <w:rFonts w:ascii="Times New Roman" w:hAnsi="Times New Roman" w:cs="Times New Roman"/>
                <w:b/>
                <w:sz w:val="20"/>
                <w:szCs w:val="20"/>
              </w:rPr>
              <w:t xml:space="preserve">Section 15. </w:t>
            </w:r>
            <w:r>
              <w:rPr>
                <w:rFonts w:ascii="Times New Roman" w:hAnsi="Times New Roman" w:cs="Times New Roman"/>
                <w:b/>
                <w:color w:val="000000"/>
                <w:sz w:val="20"/>
                <w:szCs w:val="20"/>
              </w:rPr>
              <w:t>Informations sur la réglementation</w:t>
            </w:r>
          </w:p>
        </w:tc>
      </w:tr>
      <w:tr w:rsidR="00E93904" w:rsidTr="009E2E8C">
        <w:tc>
          <w:tcPr>
            <w:tcW w:w="4390" w:type="dxa"/>
            <w:gridSpan w:val="5"/>
            <w:tcBorders>
              <w:top w:val="single" w:sz="4" w:space="0" w:color="auto"/>
              <w:left w:val="single" w:sz="4" w:space="0" w:color="auto"/>
              <w:bottom w:val="single" w:sz="4" w:space="0" w:color="auto"/>
              <w:right w:val="single" w:sz="4" w:space="0" w:color="auto"/>
            </w:tcBorders>
            <w:hideMark/>
          </w:tcPr>
          <w:p w:rsidR="00E93904" w:rsidRDefault="00E93904" w:rsidP="009E2E8C">
            <w:pPr>
              <w:rPr>
                <w:rFonts w:ascii="Times New Roman" w:hAnsi="Times New Roman" w:cs="Times New Roman"/>
                <w:b/>
                <w:sz w:val="18"/>
                <w:szCs w:val="18"/>
              </w:rPr>
            </w:pPr>
            <w:r>
              <w:rPr>
                <w:rFonts w:ascii="Times New Roman" w:hAnsi="Times New Roman" w:cs="Times New Roman"/>
                <w:b/>
                <w:iCs/>
                <w:color w:val="000000"/>
                <w:sz w:val="18"/>
                <w:szCs w:val="18"/>
              </w:rPr>
              <w:t>Réglementation canadienne relative à la sécurité/santé</w:t>
            </w:r>
          </w:p>
        </w:tc>
        <w:tc>
          <w:tcPr>
            <w:tcW w:w="6400" w:type="dxa"/>
            <w:gridSpan w:val="3"/>
            <w:tcBorders>
              <w:top w:val="single" w:sz="4" w:space="0" w:color="auto"/>
              <w:left w:val="single" w:sz="4" w:space="0" w:color="auto"/>
              <w:bottom w:val="single" w:sz="4" w:space="0" w:color="auto"/>
              <w:right w:val="single" w:sz="4" w:space="0" w:color="auto"/>
            </w:tcBorders>
            <w:hideMark/>
          </w:tcPr>
          <w:p w:rsidR="00E93904" w:rsidRDefault="00E93904" w:rsidP="009E2E8C">
            <w:pPr>
              <w:jc w:val="both"/>
              <w:rPr>
                <w:rFonts w:ascii="Times New Roman" w:hAnsi="Times New Roman" w:cs="Times New Roman"/>
                <w:sz w:val="18"/>
                <w:szCs w:val="18"/>
              </w:rPr>
            </w:pPr>
            <w:r>
              <w:rPr>
                <w:rFonts w:ascii="Times New Roman" w:hAnsi="Times New Roman" w:cs="Times New Roman"/>
                <w:sz w:val="18"/>
                <w:szCs w:val="18"/>
              </w:rPr>
              <w:t xml:space="preserve">Consulter la Section 2 pour la classification appropriée. </w:t>
            </w:r>
            <w:r>
              <w:rPr>
                <w:rFonts w:ascii="Times New Roman" w:hAnsi="Times New Roman" w:cs="Times New Roman"/>
                <w:bCs/>
                <w:iCs/>
                <w:sz w:val="18"/>
                <w:szCs w:val="18"/>
                <w:lang w:val="fr-FR"/>
              </w:rPr>
              <w:t>Ce produit a été classifié conformément aux critères de risques énumérés dans le Règlement sur les produits dangereux (RPD).</w:t>
            </w:r>
          </w:p>
        </w:tc>
      </w:tr>
      <w:tr w:rsidR="00E93904" w:rsidTr="009E2E8C">
        <w:tc>
          <w:tcPr>
            <w:tcW w:w="4673" w:type="dxa"/>
            <w:gridSpan w:val="6"/>
            <w:tcBorders>
              <w:top w:val="single" w:sz="4" w:space="0" w:color="auto"/>
              <w:left w:val="single" w:sz="4" w:space="0" w:color="auto"/>
              <w:bottom w:val="single" w:sz="4" w:space="0" w:color="auto"/>
              <w:right w:val="single" w:sz="4" w:space="0" w:color="auto"/>
            </w:tcBorders>
            <w:hideMark/>
          </w:tcPr>
          <w:p w:rsidR="00E93904" w:rsidRDefault="00E93904" w:rsidP="009E2E8C">
            <w:pPr>
              <w:rPr>
                <w:rFonts w:ascii="Times New Roman" w:hAnsi="Times New Roman" w:cs="Times New Roman"/>
                <w:b/>
                <w:sz w:val="18"/>
                <w:szCs w:val="18"/>
              </w:rPr>
            </w:pPr>
            <w:r>
              <w:rPr>
                <w:rFonts w:ascii="Times New Roman" w:hAnsi="Times New Roman" w:cs="Times New Roman"/>
                <w:b/>
                <w:iCs/>
                <w:color w:val="000000"/>
                <w:sz w:val="18"/>
                <w:szCs w:val="18"/>
              </w:rPr>
              <w:t>Réglementation, canadienne relative à l’environnement</w:t>
            </w:r>
          </w:p>
        </w:tc>
        <w:tc>
          <w:tcPr>
            <w:tcW w:w="6117" w:type="dxa"/>
            <w:gridSpan w:val="2"/>
            <w:tcBorders>
              <w:top w:val="single" w:sz="4" w:space="0" w:color="auto"/>
              <w:left w:val="single" w:sz="4" w:space="0" w:color="auto"/>
              <w:bottom w:val="single" w:sz="4" w:space="0" w:color="auto"/>
              <w:right w:val="single" w:sz="4" w:space="0" w:color="auto"/>
            </w:tcBorders>
            <w:hideMark/>
          </w:tcPr>
          <w:p w:rsidR="00E93904" w:rsidRDefault="00E93904" w:rsidP="009E2E8C">
            <w:pPr>
              <w:rPr>
                <w:rFonts w:ascii="Times New Roman" w:hAnsi="Times New Roman" w:cs="Times New Roman"/>
                <w:sz w:val="18"/>
                <w:szCs w:val="18"/>
              </w:rPr>
            </w:pPr>
            <w:r>
              <w:rPr>
                <w:rFonts w:ascii="Times New Roman" w:hAnsi="Times New Roman" w:cs="Times New Roman"/>
                <w:sz w:val="18"/>
                <w:szCs w:val="18"/>
              </w:rPr>
              <w:t>Voir Section 3 pour ingrédient(s) de la LIS (DSL)</w:t>
            </w:r>
          </w:p>
        </w:tc>
      </w:tr>
      <w:tr w:rsidR="00E93904" w:rsidTr="009E2E8C">
        <w:tc>
          <w:tcPr>
            <w:tcW w:w="10790" w:type="dxa"/>
            <w:gridSpan w:val="8"/>
            <w:tcBorders>
              <w:top w:val="single" w:sz="4" w:space="0" w:color="auto"/>
              <w:left w:val="single" w:sz="4" w:space="0" w:color="auto"/>
              <w:bottom w:val="single" w:sz="4" w:space="0" w:color="auto"/>
              <w:right w:val="single" w:sz="4" w:space="0" w:color="auto"/>
            </w:tcBorders>
            <w:hideMark/>
          </w:tcPr>
          <w:p w:rsidR="00E93904" w:rsidRDefault="00E93904" w:rsidP="009E2E8C">
            <w:pPr>
              <w:rPr>
                <w:rFonts w:ascii="Times New Roman" w:hAnsi="Times New Roman" w:cs="Times New Roman"/>
                <w:b/>
                <w:sz w:val="18"/>
                <w:szCs w:val="18"/>
              </w:rPr>
            </w:pPr>
            <w:r>
              <w:rPr>
                <w:rFonts w:ascii="Times New Roman" w:hAnsi="Times New Roman" w:cs="Times New Roman"/>
                <w:b/>
                <w:iCs/>
                <w:color w:val="000000"/>
                <w:sz w:val="18"/>
                <w:szCs w:val="18"/>
              </w:rPr>
              <w:t>Réglementation étrangère relative à la sécurité/santé/environnement</w:t>
            </w:r>
          </w:p>
        </w:tc>
      </w:tr>
      <w:tr w:rsidR="00E93904" w:rsidRPr="00E93904" w:rsidTr="009E2E8C">
        <w:tc>
          <w:tcPr>
            <w:tcW w:w="10790" w:type="dxa"/>
            <w:gridSpan w:val="8"/>
            <w:tcBorders>
              <w:top w:val="single" w:sz="4" w:space="0" w:color="auto"/>
              <w:left w:val="single" w:sz="4" w:space="0" w:color="auto"/>
              <w:bottom w:val="single" w:sz="4" w:space="0" w:color="auto"/>
              <w:right w:val="single" w:sz="4" w:space="0" w:color="auto"/>
            </w:tcBorders>
            <w:hideMark/>
          </w:tcPr>
          <w:p w:rsidR="00E93904" w:rsidRDefault="00E93904" w:rsidP="009E2E8C">
            <w:pPr>
              <w:rPr>
                <w:rFonts w:ascii="Times New Roman" w:hAnsi="Times New Roman" w:cs="Times New Roman"/>
                <w:iCs/>
                <w:color w:val="000000"/>
                <w:sz w:val="18"/>
                <w:szCs w:val="18"/>
                <w:lang w:val="en-CA"/>
              </w:rPr>
            </w:pPr>
            <w:r>
              <w:rPr>
                <w:rFonts w:ascii="Times New Roman" w:hAnsi="Times New Roman" w:cs="Times New Roman"/>
                <w:iCs/>
                <w:color w:val="000000"/>
                <w:sz w:val="18"/>
                <w:szCs w:val="18"/>
                <w:lang w:val="en-CA"/>
              </w:rPr>
              <w:t>United States OSHA information: This product is regulated according to OSHA (29 CFR).</w:t>
            </w:r>
          </w:p>
          <w:p w:rsidR="00E93904" w:rsidRDefault="00E93904" w:rsidP="009E2E8C">
            <w:pPr>
              <w:rPr>
                <w:rFonts w:ascii="Times New Roman" w:hAnsi="Times New Roman" w:cs="Times New Roman"/>
                <w:iCs/>
                <w:color w:val="000000"/>
                <w:sz w:val="18"/>
                <w:szCs w:val="18"/>
                <w:lang w:val="en-CA"/>
              </w:rPr>
            </w:pPr>
            <w:r>
              <w:rPr>
                <w:rFonts w:ascii="Times New Roman" w:hAnsi="Times New Roman" w:cs="Times New Roman"/>
                <w:iCs/>
                <w:color w:val="000000"/>
                <w:sz w:val="18"/>
                <w:szCs w:val="18"/>
                <w:lang w:val="en-CA"/>
              </w:rPr>
              <w:t>United States EPA (Environmental Protection Agency) information: 40 CFR Refer to the ingredients listed in Section 3 &amp; Sections 12; 13 &amp; 14.</w:t>
            </w:r>
          </w:p>
          <w:p w:rsidR="00E93904" w:rsidRDefault="00E93904" w:rsidP="009E2E8C">
            <w:pPr>
              <w:rPr>
                <w:rFonts w:ascii="Times New Roman" w:hAnsi="Times New Roman" w:cs="Times New Roman"/>
                <w:iCs/>
                <w:color w:val="000000"/>
                <w:sz w:val="18"/>
                <w:szCs w:val="18"/>
                <w:lang w:val="en-CA"/>
              </w:rPr>
            </w:pPr>
            <w:r>
              <w:rPr>
                <w:rFonts w:ascii="Times New Roman" w:hAnsi="Times New Roman" w:cs="Times New Roman"/>
                <w:iCs/>
                <w:color w:val="000000"/>
                <w:sz w:val="18"/>
                <w:szCs w:val="18"/>
                <w:lang w:val="en-CA"/>
              </w:rPr>
              <w:t>United States TCSA information: Refer to the ingredients listed in Section 3.</w:t>
            </w:r>
          </w:p>
          <w:p w:rsidR="00E93904" w:rsidRDefault="00E93904" w:rsidP="009E2E8C">
            <w:pPr>
              <w:rPr>
                <w:rFonts w:ascii="Times New Roman" w:hAnsi="Times New Roman" w:cs="Times New Roman"/>
                <w:sz w:val="18"/>
                <w:szCs w:val="18"/>
                <w:lang w:val="en-CA"/>
              </w:rPr>
            </w:pPr>
            <w:r>
              <w:rPr>
                <w:rFonts w:ascii="Times New Roman" w:hAnsi="Times New Roman" w:cs="Times New Roman"/>
                <w:sz w:val="18"/>
                <w:szCs w:val="18"/>
                <w:lang w:val="en-CA"/>
              </w:rPr>
              <w:t>National Fire Protection Association (NFPA):</w:t>
            </w:r>
          </w:p>
          <w:p w:rsidR="00E93904" w:rsidRDefault="00E93904" w:rsidP="009E2E8C">
            <w:pPr>
              <w:rPr>
                <w:rFonts w:ascii="Times New Roman" w:hAnsi="Times New Roman" w:cs="Times New Roman"/>
                <w:sz w:val="18"/>
                <w:szCs w:val="18"/>
                <w:lang w:val="en-CA"/>
              </w:rPr>
            </w:pPr>
            <w:r>
              <w:rPr>
                <w:rFonts w:ascii="Times New Roman" w:hAnsi="Times New Roman" w:cs="Times New Roman"/>
                <w:sz w:val="18"/>
                <w:szCs w:val="18"/>
                <w:lang w:val="en-CA"/>
              </w:rPr>
              <w:t>HEALTH: 1         FLAMMABILITY: 1          INSTABILITY: 0          SPECIAL HAZARDS: Refer to Section 2 &amp; 3.</w:t>
            </w:r>
          </w:p>
          <w:p w:rsidR="00E93904" w:rsidRDefault="00E93904" w:rsidP="009E2E8C">
            <w:pPr>
              <w:rPr>
                <w:rFonts w:ascii="Times New Roman" w:hAnsi="Times New Roman" w:cs="Times New Roman"/>
                <w:iCs/>
                <w:color w:val="000000"/>
                <w:sz w:val="18"/>
                <w:szCs w:val="18"/>
                <w:lang w:val="en-CA"/>
              </w:rPr>
            </w:pPr>
            <w:r>
              <w:rPr>
                <w:rFonts w:ascii="Times New Roman" w:hAnsi="Times New Roman" w:cs="Times New Roman"/>
                <w:sz w:val="18"/>
                <w:szCs w:val="18"/>
                <w:lang w:val="en-CA"/>
              </w:rPr>
              <w:t>HAZARD SCALE: 0 = Minimal     1 = Slight     2 = Moderate     3 = Serious     4 = Severe</w:t>
            </w:r>
          </w:p>
        </w:tc>
      </w:tr>
    </w:tbl>
    <w:p w:rsidR="00E93904" w:rsidRPr="00E93904" w:rsidRDefault="00E93904">
      <w:pPr>
        <w:rPr>
          <w:lang w:val="en-CA"/>
        </w:rPr>
      </w:pPr>
    </w:p>
    <w:p w:rsidR="00E93904" w:rsidRPr="00E93904" w:rsidRDefault="00E93904">
      <w:pPr>
        <w:rPr>
          <w:lang w:val="en-CA"/>
        </w:rPr>
      </w:pPr>
    </w:p>
    <w:p w:rsidR="00E93904" w:rsidRDefault="00E93904">
      <w:pPr>
        <w:rPr>
          <w:lang w:val="en-CA"/>
        </w:rPr>
      </w:pPr>
    </w:p>
    <w:p w:rsidR="00E93904" w:rsidRDefault="00E93904">
      <w:pPr>
        <w:rPr>
          <w:lang w:val="en-CA"/>
        </w:rPr>
      </w:pPr>
    </w:p>
    <w:p w:rsidR="00E93904" w:rsidRDefault="00E93904">
      <w:pPr>
        <w:rPr>
          <w:lang w:val="en-CA"/>
        </w:rPr>
      </w:pPr>
    </w:p>
    <w:p w:rsidR="00E93904" w:rsidRDefault="00E93904">
      <w:pPr>
        <w:rPr>
          <w:lang w:val="en-CA"/>
        </w:rPr>
      </w:pPr>
    </w:p>
    <w:p w:rsidR="00E93904" w:rsidRDefault="00E93904">
      <w:pPr>
        <w:rPr>
          <w:lang w:val="en-CA"/>
        </w:rPr>
      </w:pPr>
    </w:p>
    <w:p w:rsidR="00E93904" w:rsidRPr="00E93904" w:rsidRDefault="00E93904">
      <w:pPr>
        <w:rPr>
          <w:lang w:val="en-CA"/>
        </w:rPr>
      </w:pPr>
    </w:p>
    <w:tbl>
      <w:tblPr>
        <w:tblStyle w:val="Grilledutableau"/>
        <w:tblW w:w="0" w:type="auto"/>
        <w:tblLook w:val="04A0" w:firstRow="1" w:lastRow="0" w:firstColumn="1" w:lastColumn="0" w:noHBand="0" w:noVBand="1"/>
      </w:tblPr>
      <w:tblGrid>
        <w:gridCol w:w="1386"/>
        <w:gridCol w:w="4372"/>
        <w:gridCol w:w="5032"/>
      </w:tblGrid>
      <w:tr w:rsidR="000A1C63" w:rsidRPr="00E0611E" w:rsidTr="00613163">
        <w:tc>
          <w:tcPr>
            <w:tcW w:w="10790" w:type="dxa"/>
            <w:gridSpan w:val="3"/>
            <w:shd w:val="clear" w:color="auto" w:fill="D9D9D9" w:themeFill="background1" w:themeFillShade="D9"/>
          </w:tcPr>
          <w:p w:rsidR="000A1C63" w:rsidRPr="00E0611E" w:rsidRDefault="000A1C63" w:rsidP="000A1C63">
            <w:pPr>
              <w:jc w:val="center"/>
              <w:rPr>
                <w:rFonts w:ascii="Times New Roman" w:hAnsi="Times New Roman" w:cs="Times New Roman"/>
                <w:b/>
                <w:sz w:val="20"/>
                <w:szCs w:val="20"/>
              </w:rPr>
            </w:pPr>
            <w:r w:rsidRPr="00E0611E">
              <w:rPr>
                <w:rFonts w:ascii="Times New Roman" w:hAnsi="Times New Roman" w:cs="Times New Roman"/>
                <w:b/>
                <w:sz w:val="20"/>
                <w:szCs w:val="20"/>
              </w:rPr>
              <w:t xml:space="preserve">Section 16. </w:t>
            </w:r>
            <w:r w:rsidRPr="00E0611E">
              <w:rPr>
                <w:rFonts w:ascii="Times New Roman" w:hAnsi="Times New Roman" w:cs="Times New Roman"/>
                <w:b/>
                <w:color w:val="000000"/>
                <w:sz w:val="20"/>
                <w:szCs w:val="20"/>
              </w:rPr>
              <w:t>Autres informations</w:t>
            </w:r>
          </w:p>
        </w:tc>
      </w:tr>
      <w:tr w:rsidR="000A1C63" w:rsidRPr="00E0611E" w:rsidTr="00613163">
        <w:trPr>
          <w:trHeight w:val="138"/>
        </w:trPr>
        <w:tc>
          <w:tcPr>
            <w:tcW w:w="5758" w:type="dxa"/>
            <w:gridSpan w:val="2"/>
          </w:tcPr>
          <w:p w:rsidR="000A1C63" w:rsidRPr="00E0611E" w:rsidRDefault="000A1C63" w:rsidP="000A1C63">
            <w:pPr>
              <w:rPr>
                <w:rFonts w:ascii="Times New Roman" w:hAnsi="Times New Roman" w:cs="Times New Roman"/>
                <w:b/>
                <w:sz w:val="18"/>
                <w:szCs w:val="18"/>
              </w:rPr>
            </w:pPr>
            <w:r w:rsidRPr="00E0611E">
              <w:rPr>
                <w:rFonts w:ascii="Times New Roman" w:hAnsi="Times New Roman" w:cs="Times New Roman"/>
                <w:b/>
                <w:iCs/>
                <w:color w:val="000000"/>
                <w:sz w:val="18"/>
                <w:szCs w:val="18"/>
              </w:rPr>
              <w:t>Date de la plus récente version révisée de la fiche de données de sécurité</w:t>
            </w:r>
          </w:p>
        </w:tc>
        <w:tc>
          <w:tcPr>
            <w:tcW w:w="5032" w:type="dxa"/>
          </w:tcPr>
          <w:p w:rsidR="000A1C63" w:rsidRPr="00E0611E" w:rsidRDefault="00BF6359" w:rsidP="00D03AE3">
            <w:pPr>
              <w:rPr>
                <w:rFonts w:ascii="Times New Roman" w:hAnsi="Times New Roman" w:cs="Times New Roman"/>
                <w:sz w:val="18"/>
                <w:szCs w:val="18"/>
              </w:rPr>
            </w:pPr>
            <w:r>
              <w:rPr>
                <w:rFonts w:ascii="Times New Roman" w:hAnsi="Times New Roman" w:cs="Times New Roman"/>
                <w:sz w:val="18"/>
                <w:szCs w:val="18"/>
              </w:rPr>
              <w:t xml:space="preserve">Le </w:t>
            </w:r>
            <w:r w:rsidR="004E0DE4">
              <w:rPr>
                <w:rFonts w:ascii="Times New Roman" w:hAnsi="Times New Roman" w:cs="Times New Roman"/>
                <w:sz w:val="18"/>
                <w:szCs w:val="18"/>
              </w:rPr>
              <w:t xml:space="preserve">22 </w:t>
            </w:r>
            <w:r w:rsidR="00D03AE3">
              <w:rPr>
                <w:rFonts w:ascii="Times New Roman" w:hAnsi="Times New Roman" w:cs="Times New Roman"/>
                <w:sz w:val="18"/>
                <w:szCs w:val="18"/>
              </w:rPr>
              <w:t>février</w:t>
            </w:r>
            <w:r w:rsidR="004E0DE4">
              <w:rPr>
                <w:rFonts w:ascii="Times New Roman" w:hAnsi="Times New Roman" w:cs="Times New Roman"/>
                <w:sz w:val="18"/>
                <w:szCs w:val="18"/>
              </w:rPr>
              <w:t xml:space="preserve"> 2</w:t>
            </w:r>
            <w:r w:rsidR="00D03AE3">
              <w:rPr>
                <w:rFonts w:ascii="Times New Roman" w:hAnsi="Times New Roman" w:cs="Times New Roman"/>
                <w:sz w:val="18"/>
                <w:szCs w:val="18"/>
              </w:rPr>
              <w:t>017</w:t>
            </w:r>
            <w:r w:rsidR="000A1C63" w:rsidRPr="00E0611E">
              <w:rPr>
                <w:rFonts w:ascii="Times New Roman" w:hAnsi="Times New Roman" w:cs="Times New Roman"/>
                <w:sz w:val="18"/>
                <w:szCs w:val="18"/>
              </w:rPr>
              <w:t xml:space="preserve"> version 1</w:t>
            </w:r>
            <w:r w:rsidR="004E0DE4">
              <w:rPr>
                <w:rFonts w:ascii="Times New Roman" w:hAnsi="Times New Roman" w:cs="Times New Roman"/>
                <w:sz w:val="18"/>
                <w:szCs w:val="18"/>
              </w:rPr>
              <w:t xml:space="preserve"> </w:t>
            </w:r>
            <w:r w:rsidR="004E0DE4" w:rsidRPr="00E81C9C">
              <w:rPr>
                <w:rFonts w:ascii="Times New Roman" w:hAnsi="Times New Roman" w:cs="Times New Roman"/>
                <w:sz w:val="18"/>
                <w:szCs w:val="18"/>
              </w:rPr>
              <w:t>(NSS ENTREPRISE INC.)</w:t>
            </w:r>
          </w:p>
        </w:tc>
      </w:tr>
      <w:tr w:rsidR="000A1C63" w:rsidRPr="00E0611E" w:rsidTr="00613163">
        <w:tc>
          <w:tcPr>
            <w:tcW w:w="1386" w:type="dxa"/>
            <w:tcBorders>
              <w:top w:val="single" w:sz="4" w:space="0" w:color="auto"/>
              <w:left w:val="single" w:sz="4" w:space="0" w:color="auto"/>
              <w:bottom w:val="single" w:sz="4" w:space="0" w:color="auto"/>
              <w:right w:val="single" w:sz="4" w:space="0" w:color="auto"/>
            </w:tcBorders>
          </w:tcPr>
          <w:p w:rsidR="000A1C63" w:rsidRPr="00E0611E" w:rsidRDefault="000A1C63" w:rsidP="000A1C63">
            <w:pPr>
              <w:rPr>
                <w:rFonts w:ascii="Times New Roman" w:hAnsi="Times New Roman" w:cs="Times New Roman"/>
                <w:b/>
                <w:sz w:val="18"/>
                <w:szCs w:val="18"/>
              </w:rPr>
            </w:pPr>
            <w:r w:rsidRPr="00E0611E">
              <w:rPr>
                <w:rFonts w:ascii="Times New Roman" w:hAnsi="Times New Roman" w:cs="Times New Roman"/>
                <w:b/>
                <w:sz w:val="18"/>
                <w:szCs w:val="18"/>
              </w:rPr>
              <w:t>Références</w:t>
            </w:r>
          </w:p>
        </w:tc>
        <w:tc>
          <w:tcPr>
            <w:tcW w:w="9404" w:type="dxa"/>
            <w:gridSpan w:val="2"/>
            <w:tcBorders>
              <w:top w:val="single" w:sz="4" w:space="0" w:color="auto"/>
              <w:left w:val="single" w:sz="4" w:space="0" w:color="auto"/>
              <w:bottom w:val="single" w:sz="4" w:space="0" w:color="auto"/>
              <w:right w:val="single" w:sz="4" w:space="0" w:color="auto"/>
            </w:tcBorders>
          </w:tcPr>
          <w:p w:rsidR="000A1C63" w:rsidRPr="00E0611E" w:rsidRDefault="00755878" w:rsidP="000A1C63">
            <w:pPr>
              <w:jc w:val="both"/>
              <w:rPr>
                <w:rFonts w:ascii="Times New Roman" w:hAnsi="Times New Roman" w:cs="Times New Roman"/>
                <w:sz w:val="18"/>
                <w:szCs w:val="18"/>
              </w:rPr>
            </w:pPr>
            <w:r>
              <w:rPr>
                <w:rFonts w:ascii="Times New Roman" w:hAnsi="Times New Roman" w:cs="Times New Roman"/>
                <w:sz w:val="18"/>
                <w:szCs w:val="18"/>
              </w:rPr>
              <w:t>Les fiches de données de sécurité</w:t>
            </w:r>
            <w:r w:rsidR="000A1C63" w:rsidRPr="00E0611E">
              <w:rPr>
                <w:rFonts w:ascii="Times New Roman" w:hAnsi="Times New Roman" w:cs="Times New Roman"/>
                <w:sz w:val="18"/>
                <w:szCs w:val="18"/>
              </w:rPr>
              <w:t xml:space="preserve"> du fabricant/fournisseur &amp; du Canadian Centre for </w:t>
            </w:r>
            <w:proofErr w:type="spellStart"/>
            <w:r w:rsidR="000A1C63" w:rsidRPr="00E0611E">
              <w:rPr>
                <w:rFonts w:ascii="Times New Roman" w:hAnsi="Times New Roman" w:cs="Times New Roman"/>
                <w:sz w:val="18"/>
                <w:szCs w:val="18"/>
              </w:rPr>
              <w:t>Occupational</w:t>
            </w:r>
            <w:proofErr w:type="spellEnd"/>
            <w:r w:rsidR="000A1C63" w:rsidRPr="00E0611E">
              <w:rPr>
                <w:rFonts w:ascii="Times New Roman" w:hAnsi="Times New Roman" w:cs="Times New Roman"/>
                <w:sz w:val="18"/>
                <w:szCs w:val="18"/>
              </w:rPr>
              <w:t xml:space="preserve"> </w:t>
            </w:r>
            <w:proofErr w:type="spellStart"/>
            <w:r w:rsidR="000A1C63" w:rsidRPr="00E0611E">
              <w:rPr>
                <w:rFonts w:ascii="Times New Roman" w:hAnsi="Times New Roman" w:cs="Times New Roman"/>
                <w:sz w:val="18"/>
                <w:szCs w:val="18"/>
              </w:rPr>
              <w:t>Health</w:t>
            </w:r>
            <w:proofErr w:type="spellEnd"/>
            <w:r w:rsidR="000A1C63" w:rsidRPr="00E0611E">
              <w:rPr>
                <w:rFonts w:ascii="Times New Roman" w:hAnsi="Times New Roman" w:cs="Times New Roman"/>
                <w:sz w:val="18"/>
                <w:szCs w:val="18"/>
              </w:rPr>
              <w:t xml:space="preserve"> and </w:t>
            </w:r>
            <w:proofErr w:type="spellStart"/>
            <w:r w:rsidR="000A1C63" w:rsidRPr="00E0611E">
              <w:rPr>
                <w:rFonts w:ascii="Times New Roman" w:hAnsi="Times New Roman" w:cs="Times New Roman"/>
                <w:sz w:val="18"/>
                <w:szCs w:val="18"/>
              </w:rPr>
              <w:t>Safety</w:t>
            </w:r>
            <w:proofErr w:type="spellEnd"/>
            <w:r w:rsidR="000A1C63" w:rsidRPr="00E0611E">
              <w:rPr>
                <w:rFonts w:ascii="Times New Roman" w:hAnsi="Times New Roman" w:cs="Times New Roman"/>
                <w:sz w:val="18"/>
                <w:szCs w:val="18"/>
              </w:rPr>
              <w:t>, CCOHS.</w:t>
            </w:r>
          </w:p>
        </w:tc>
      </w:tr>
      <w:tr w:rsidR="000A1C63" w:rsidRPr="00E0611E" w:rsidTr="00613163">
        <w:tc>
          <w:tcPr>
            <w:tcW w:w="1386" w:type="dxa"/>
            <w:tcBorders>
              <w:top w:val="single" w:sz="4" w:space="0" w:color="auto"/>
              <w:left w:val="single" w:sz="4" w:space="0" w:color="auto"/>
              <w:bottom w:val="single" w:sz="4" w:space="0" w:color="auto"/>
              <w:right w:val="single" w:sz="4" w:space="0" w:color="auto"/>
            </w:tcBorders>
          </w:tcPr>
          <w:p w:rsidR="000A1C63" w:rsidRPr="00E0611E" w:rsidRDefault="000A1C63" w:rsidP="000A1C63">
            <w:pPr>
              <w:rPr>
                <w:rFonts w:ascii="Times New Roman" w:hAnsi="Times New Roman" w:cs="Times New Roman"/>
                <w:b/>
                <w:iCs/>
                <w:color w:val="000000"/>
                <w:sz w:val="18"/>
                <w:szCs w:val="18"/>
              </w:rPr>
            </w:pPr>
            <w:r w:rsidRPr="00E0611E">
              <w:rPr>
                <w:rFonts w:ascii="Times New Roman" w:hAnsi="Times New Roman" w:cs="Times New Roman"/>
                <w:b/>
                <w:sz w:val="18"/>
                <w:szCs w:val="18"/>
              </w:rPr>
              <w:t>Abréviations</w:t>
            </w:r>
          </w:p>
        </w:tc>
        <w:tc>
          <w:tcPr>
            <w:tcW w:w="9404" w:type="dxa"/>
            <w:gridSpan w:val="2"/>
            <w:tcBorders>
              <w:top w:val="single" w:sz="4" w:space="0" w:color="auto"/>
              <w:left w:val="single" w:sz="4" w:space="0" w:color="auto"/>
              <w:bottom w:val="single" w:sz="4" w:space="0" w:color="auto"/>
              <w:right w:val="single" w:sz="4" w:space="0" w:color="auto"/>
            </w:tcBorders>
          </w:tcPr>
          <w:p w:rsidR="000A1C63" w:rsidRPr="00E0611E" w:rsidRDefault="000A1C63" w:rsidP="000A1C63">
            <w:pPr>
              <w:rPr>
                <w:rFonts w:ascii="Times New Roman" w:hAnsi="Times New Roman" w:cs="Times New Roman"/>
                <w:sz w:val="18"/>
                <w:szCs w:val="18"/>
              </w:rPr>
            </w:pPr>
          </w:p>
        </w:tc>
      </w:tr>
      <w:tr w:rsidR="000A1C63" w:rsidRPr="00E93904" w:rsidTr="00613163">
        <w:tc>
          <w:tcPr>
            <w:tcW w:w="1386" w:type="dxa"/>
            <w:tcBorders>
              <w:top w:val="single" w:sz="4" w:space="0" w:color="auto"/>
              <w:left w:val="single" w:sz="4" w:space="0" w:color="auto"/>
              <w:bottom w:val="single" w:sz="4" w:space="0" w:color="auto"/>
              <w:right w:val="single" w:sz="4" w:space="0" w:color="auto"/>
            </w:tcBorders>
          </w:tcPr>
          <w:p w:rsidR="000A1C63" w:rsidRPr="00E0611E" w:rsidRDefault="000A1C63" w:rsidP="000A1C63">
            <w:pPr>
              <w:jc w:val="both"/>
              <w:rPr>
                <w:rFonts w:ascii="Times New Roman" w:hAnsi="Times New Roman" w:cs="Times New Roman"/>
                <w:sz w:val="18"/>
                <w:szCs w:val="18"/>
              </w:rPr>
            </w:pPr>
            <w:r w:rsidRPr="00E0611E">
              <w:rPr>
                <w:rFonts w:ascii="Times New Roman" w:hAnsi="Times New Roman" w:cs="Times New Roman"/>
                <w:sz w:val="18"/>
                <w:szCs w:val="18"/>
              </w:rPr>
              <w:t>ACGIH</w:t>
            </w:r>
          </w:p>
          <w:p w:rsidR="000A1C63" w:rsidRPr="00E0611E" w:rsidRDefault="000A1C63" w:rsidP="000A1C63">
            <w:pPr>
              <w:jc w:val="both"/>
              <w:rPr>
                <w:rFonts w:ascii="Times New Roman" w:hAnsi="Times New Roman" w:cs="Times New Roman"/>
                <w:sz w:val="18"/>
                <w:szCs w:val="18"/>
              </w:rPr>
            </w:pPr>
            <w:r w:rsidRPr="00E0611E">
              <w:rPr>
                <w:rFonts w:ascii="Times New Roman" w:hAnsi="Times New Roman" w:cs="Times New Roman"/>
                <w:sz w:val="18"/>
                <w:szCs w:val="18"/>
              </w:rPr>
              <w:t>CAS</w:t>
            </w:r>
            <w:r w:rsidRPr="00E0611E">
              <w:rPr>
                <w:rFonts w:ascii="Times New Roman" w:hAnsi="Times New Roman" w:cs="Times New Roman"/>
                <w:sz w:val="18"/>
                <w:szCs w:val="18"/>
              </w:rPr>
              <w:tab/>
            </w:r>
          </w:p>
          <w:p w:rsidR="000A1C63" w:rsidRPr="00E0611E" w:rsidRDefault="000A1C63" w:rsidP="000A1C63">
            <w:pPr>
              <w:jc w:val="both"/>
              <w:rPr>
                <w:rFonts w:ascii="Times New Roman" w:hAnsi="Times New Roman" w:cs="Times New Roman"/>
                <w:sz w:val="18"/>
                <w:szCs w:val="18"/>
              </w:rPr>
            </w:pPr>
            <w:r w:rsidRPr="00E0611E">
              <w:rPr>
                <w:rFonts w:ascii="Times New Roman" w:hAnsi="Times New Roman" w:cs="Times New Roman"/>
                <w:sz w:val="18"/>
                <w:szCs w:val="18"/>
              </w:rPr>
              <w:t>CL</w:t>
            </w:r>
          </w:p>
          <w:p w:rsidR="000A1C63" w:rsidRPr="00E0611E" w:rsidRDefault="000A1C63" w:rsidP="000A1C63">
            <w:pPr>
              <w:jc w:val="both"/>
              <w:rPr>
                <w:rFonts w:ascii="Times New Roman" w:hAnsi="Times New Roman" w:cs="Times New Roman"/>
                <w:sz w:val="18"/>
                <w:szCs w:val="18"/>
              </w:rPr>
            </w:pPr>
            <w:r w:rsidRPr="00E0611E">
              <w:rPr>
                <w:rFonts w:ascii="Times New Roman" w:hAnsi="Times New Roman" w:cs="Times New Roman"/>
                <w:sz w:val="18"/>
                <w:szCs w:val="18"/>
              </w:rPr>
              <w:t xml:space="preserve">DL </w:t>
            </w:r>
          </w:p>
          <w:p w:rsidR="000A1C63" w:rsidRPr="00E0611E" w:rsidRDefault="000A1C63" w:rsidP="000A1C63">
            <w:pPr>
              <w:jc w:val="both"/>
              <w:rPr>
                <w:rFonts w:ascii="Times New Roman" w:hAnsi="Times New Roman" w:cs="Times New Roman"/>
                <w:sz w:val="18"/>
                <w:szCs w:val="18"/>
              </w:rPr>
            </w:pPr>
            <w:r w:rsidRPr="00E0611E">
              <w:rPr>
                <w:rFonts w:ascii="Times New Roman" w:hAnsi="Times New Roman" w:cs="Times New Roman"/>
                <w:sz w:val="18"/>
                <w:szCs w:val="18"/>
              </w:rPr>
              <w:t>ETA</w:t>
            </w:r>
          </w:p>
          <w:p w:rsidR="000A1C63" w:rsidRPr="00E0611E" w:rsidRDefault="000A1C63" w:rsidP="000A1C63">
            <w:pPr>
              <w:jc w:val="both"/>
              <w:rPr>
                <w:rFonts w:ascii="Times New Roman" w:hAnsi="Times New Roman" w:cs="Times New Roman"/>
                <w:sz w:val="18"/>
                <w:szCs w:val="18"/>
              </w:rPr>
            </w:pPr>
            <w:r w:rsidRPr="00E0611E">
              <w:rPr>
                <w:rFonts w:ascii="Times New Roman" w:hAnsi="Times New Roman" w:cs="Times New Roman"/>
                <w:sz w:val="18"/>
                <w:szCs w:val="18"/>
              </w:rPr>
              <w:t>IARC</w:t>
            </w:r>
            <w:r w:rsidRPr="00E0611E">
              <w:rPr>
                <w:rFonts w:ascii="Times New Roman" w:hAnsi="Times New Roman" w:cs="Times New Roman"/>
                <w:sz w:val="18"/>
                <w:szCs w:val="18"/>
              </w:rPr>
              <w:tab/>
            </w:r>
          </w:p>
          <w:p w:rsidR="006E184D" w:rsidRDefault="006E184D" w:rsidP="000A1C63">
            <w:pPr>
              <w:jc w:val="both"/>
              <w:rPr>
                <w:rFonts w:ascii="Times New Roman" w:hAnsi="Times New Roman" w:cs="Times New Roman"/>
                <w:sz w:val="18"/>
                <w:szCs w:val="18"/>
                <w:lang w:val="pt-BR"/>
              </w:rPr>
            </w:pPr>
            <w:r>
              <w:rPr>
                <w:rFonts w:ascii="Times New Roman" w:hAnsi="Times New Roman" w:cs="Times New Roman"/>
                <w:sz w:val="18"/>
                <w:szCs w:val="18"/>
                <w:lang w:val="pt-BR"/>
              </w:rPr>
              <w:t>IATA</w:t>
            </w:r>
          </w:p>
          <w:p w:rsidR="006E184D" w:rsidRDefault="006E184D" w:rsidP="000A1C63">
            <w:pPr>
              <w:jc w:val="both"/>
              <w:rPr>
                <w:rFonts w:ascii="Times New Roman" w:hAnsi="Times New Roman" w:cs="Times New Roman"/>
                <w:sz w:val="18"/>
                <w:szCs w:val="18"/>
                <w:lang w:val="pt-BR"/>
              </w:rPr>
            </w:pPr>
            <w:r>
              <w:rPr>
                <w:rFonts w:ascii="Times New Roman" w:hAnsi="Times New Roman" w:cs="Times New Roman"/>
                <w:sz w:val="18"/>
                <w:szCs w:val="18"/>
                <w:lang w:val="pt-BR"/>
              </w:rPr>
              <w:t>IMDG</w:t>
            </w:r>
          </w:p>
          <w:p w:rsidR="000A1C63" w:rsidRPr="00E0611E" w:rsidRDefault="000A1C63" w:rsidP="000A1C63">
            <w:pPr>
              <w:jc w:val="both"/>
              <w:rPr>
                <w:rFonts w:ascii="Times New Roman" w:hAnsi="Times New Roman" w:cs="Times New Roman"/>
                <w:sz w:val="18"/>
                <w:szCs w:val="18"/>
                <w:lang w:val="pt-BR"/>
              </w:rPr>
            </w:pPr>
            <w:r w:rsidRPr="00E0611E">
              <w:rPr>
                <w:rFonts w:ascii="Times New Roman" w:hAnsi="Times New Roman" w:cs="Times New Roman"/>
                <w:sz w:val="18"/>
                <w:szCs w:val="18"/>
                <w:lang w:val="pt-BR"/>
              </w:rPr>
              <w:t>LIS</w:t>
            </w:r>
          </w:p>
          <w:p w:rsidR="000A1C63" w:rsidRPr="00E0611E" w:rsidRDefault="000A1C63" w:rsidP="000A1C63">
            <w:pPr>
              <w:jc w:val="both"/>
              <w:rPr>
                <w:rFonts w:ascii="Times New Roman" w:hAnsi="Times New Roman" w:cs="Times New Roman"/>
                <w:sz w:val="18"/>
                <w:szCs w:val="18"/>
                <w:lang w:val="pt-BR"/>
              </w:rPr>
            </w:pPr>
            <w:r w:rsidRPr="00E0611E">
              <w:rPr>
                <w:rFonts w:ascii="Times New Roman" w:hAnsi="Times New Roman" w:cs="Times New Roman"/>
                <w:sz w:val="18"/>
                <w:szCs w:val="18"/>
                <w:lang w:val="pt-BR"/>
              </w:rPr>
              <w:t>NIOSH</w:t>
            </w:r>
            <w:r w:rsidRPr="00E0611E">
              <w:rPr>
                <w:rFonts w:ascii="Times New Roman" w:hAnsi="Times New Roman" w:cs="Times New Roman"/>
                <w:sz w:val="18"/>
                <w:szCs w:val="18"/>
                <w:lang w:val="pt-BR"/>
              </w:rPr>
              <w:tab/>
            </w:r>
          </w:p>
          <w:p w:rsidR="000A1C63" w:rsidRPr="00E0611E" w:rsidRDefault="000A1C63" w:rsidP="000A1C63">
            <w:pPr>
              <w:jc w:val="both"/>
              <w:rPr>
                <w:rFonts w:ascii="Times New Roman" w:hAnsi="Times New Roman" w:cs="Times New Roman"/>
                <w:sz w:val="18"/>
                <w:szCs w:val="18"/>
                <w:lang w:val="pt-BR"/>
              </w:rPr>
            </w:pPr>
            <w:r w:rsidRPr="00E0611E">
              <w:rPr>
                <w:rFonts w:ascii="Times New Roman" w:hAnsi="Times New Roman" w:cs="Times New Roman"/>
                <w:sz w:val="18"/>
                <w:szCs w:val="18"/>
                <w:lang w:val="pt-BR"/>
              </w:rPr>
              <w:t>NTP</w:t>
            </w:r>
            <w:r w:rsidRPr="00E0611E">
              <w:rPr>
                <w:rFonts w:ascii="Times New Roman" w:hAnsi="Times New Roman" w:cs="Times New Roman"/>
                <w:sz w:val="18"/>
                <w:szCs w:val="18"/>
                <w:lang w:val="pt-BR"/>
              </w:rPr>
              <w:tab/>
            </w:r>
          </w:p>
          <w:p w:rsidR="000A1C63" w:rsidRPr="00E0611E" w:rsidRDefault="000A1C63" w:rsidP="000A1C63">
            <w:pPr>
              <w:jc w:val="both"/>
              <w:rPr>
                <w:rFonts w:ascii="Times New Roman" w:hAnsi="Times New Roman" w:cs="Times New Roman"/>
                <w:sz w:val="18"/>
                <w:szCs w:val="18"/>
                <w:lang w:val="pt-BR"/>
              </w:rPr>
            </w:pPr>
            <w:r w:rsidRPr="00E0611E">
              <w:rPr>
                <w:rFonts w:ascii="Times New Roman" w:hAnsi="Times New Roman" w:cs="Times New Roman"/>
                <w:sz w:val="18"/>
                <w:szCs w:val="18"/>
                <w:lang w:val="pt-BR"/>
              </w:rPr>
              <w:t>OSHA</w:t>
            </w:r>
            <w:r w:rsidRPr="00E0611E">
              <w:rPr>
                <w:rFonts w:ascii="Times New Roman" w:hAnsi="Times New Roman" w:cs="Times New Roman"/>
                <w:sz w:val="18"/>
                <w:szCs w:val="18"/>
                <w:lang w:val="pt-BR"/>
              </w:rPr>
              <w:tab/>
            </w:r>
          </w:p>
          <w:p w:rsidR="000A1C63" w:rsidRPr="00E0611E" w:rsidRDefault="000A1C63" w:rsidP="000A1C63">
            <w:pPr>
              <w:jc w:val="both"/>
              <w:rPr>
                <w:rFonts w:ascii="Times New Roman" w:hAnsi="Times New Roman" w:cs="Times New Roman"/>
                <w:sz w:val="18"/>
                <w:szCs w:val="18"/>
                <w:lang w:val="pt-BR"/>
              </w:rPr>
            </w:pPr>
            <w:r w:rsidRPr="00E0611E">
              <w:rPr>
                <w:rFonts w:ascii="Times New Roman" w:hAnsi="Times New Roman" w:cs="Times New Roman"/>
                <w:sz w:val="18"/>
                <w:szCs w:val="18"/>
                <w:lang w:val="pt-BR"/>
              </w:rPr>
              <w:t>PEL</w:t>
            </w:r>
          </w:p>
          <w:p w:rsidR="000A1C63" w:rsidRPr="00E0611E" w:rsidRDefault="000A1C63" w:rsidP="000A1C63">
            <w:pPr>
              <w:jc w:val="both"/>
              <w:rPr>
                <w:rFonts w:ascii="Times New Roman" w:hAnsi="Times New Roman" w:cs="Times New Roman"/>
                <w:sz w:val="18"/>
                <w:szCs w:val="18"/>
                <w:lang w:val="pt-BR"/>
              </w:rPr>
            </w:pPr>
            <w:r w:rsidRPr="00E0611E">
              <w:rPr>
                <w:rFonts w:ascii="Times New Roman" w:hAnsi="Times New Roman" w:cs="Times New Roman"/>
                <w:sz w:val="18"/>
                <w:szCs w:val="18"/>
                <w:lang w:val="pt-BR"/>
              </w:rPr>
              <w:t>SIMDUT</w:t>
            </w:r>
            <w:r w:rsidRPr="00E0611E">
              <w:rPr>
                <w:rFonts w:ascii="Times New Roman" w:hAnsi="Times New Roman" w:cs="Times New Roman"/>
                <w:sz w:val="18"/>
                <w:szCs w:val="18"/>
                <w:lang w:val="pt-BR"/>
              </w:rPr>
              <w:tab/>
            </w:r>
          </w:p>
          <w:p w:rsidR="000A1C63" w:rsidRPr="00E0611E" w:rsidRDefault="000A1C63" w:rsidP="000A1C63">
            <w:pPr>
              <w:jc w:val="both"/>
              <w:rPr>
                <w:rFonts w:ascii="Times New Roman" w:hAnsi="Times New Roman" w:cs="Times New Roman"/>
                <w:sz w:val="18"/>
                <w:szCs w:val="18"/>
                <w:lang w:val="en-US"/>
              </w:rPr>
            </w:pPr>
            <w:r w:rsidRPr="00E0611E">
              <w:rPr>
                <w:rFonts w:ascii="Times New Roman" w:hAnsi="Times New Roman" w:cs="Times New Roman"/>
                <w:sz w:val="18"/>
                <w:szCs w:val="18"/>
                <w:lang w:val="en-US"/>
              </w:rPr>
              <w:t>STEL</w:t>
            </w:r>
            <w:r w:rsidRPr="00E0611E">
              <w:rPr>
                <w:rFonts w:ascii="Times New Roman" w:hAnsi="Times New Roman" w:cs="Times New Roman"/>
                <w:sz w:val="18"/>
                <w:szCs w:val="18"/>
                <w:lang w:val="en-US"/>
              </w:rPr>
              <w:tab/>
            </w:r>
          </w:p>
          <w:p w:rsidR="000A1C63" w:rsidRPr="00E0611E" w:rsidRDefault="000A1C63" w:rsidP="000A1C63">
            <w:pPr>
              <w:jc w:val="both"/>
              <w:rPr>
                <w:rFonts w:ascii="Times New Roman" w:hAnsi="Times New Roman" w:cs="Times New Roman"/>
                <w:sz w:val="18"/>
                <w:szCs w:val="18"/>
                <w:lang w:val="en-US"/>
              </w:rPr>
            </w:pPr>
            <w:r w:rsidRPr="00E0611E">
              <w:rPr>
                <w:rFonts w:ascii="Times New Roman" w:hAnsi="Times New Roman" w:cs="Times New Roman"/>
                <w:sz w:val="18"/>
                <w:szCs w:val="18"/>
                <w:lang w:val="en-US"/>
              </w:rPr>
              <w:t>TLV</w:t>
            </w:r>
            <w:r w:rsidRPr="00E0611E">
              <w:rPr>
                <w:rFonts w:ascii="Times New Roman" w:hAnsi="Times New Roman" w:cs="Times New Roman"/>
                <w:sz w:val="18"/>
                <w:szCs w:val="18"/>
                <w:lang w:val="en-US"/>
              </w:rPr>
              <w:tab/>
            </w:r>
          </w:p>
          <w:p w:rsidR="006E184D" w:rsidRDefault="006E184D" w:rsidP="000A1C63">
            <w:pPr>
              <w:jc w:val="both"/>
              <w:rPr>
                <w:rFonts w:ascii="Times New Roman" w:hAnsi="Times New Roman" w:cs="Times New Roman"/>
                <w:sz w:val="18"/>
                <w:szCs w:val="18"/>
                <w:lang w:val="en-US"/>
              </w:rPr>
            </w:pPr>
            <w:r>
              <w:rPr>
                <w:rFonts w:ascii="Times New Roman" w:hAnsi="Times New Roman" w:cs="Times New Roman"/>
                <w:sz w:val="18"/>
                <w:szCs w:val="18"/>
                <w:lang w:val="en-US"/>
              </w:rPr>
              <w:t>TMD</w:t>
            </w:r>
          </w:p>
          <w:p w:rsidR="000A1C63" w:rsidRPr="00E0611E" w:rsidRDefault="000A1C63" w:rsidP="000A1C63">
            <w:pPr>
              <w:jc w:val="both"/>
              <w:rPr>
                <w:rFonts w:ascii="Times New Roman" w:hAnsi="Times New Roman" w:cs="Times New Roman"/>
                <w:sz w:val="18"/>
                <w:szCs w:val="18"/>
                <w:lang w:val="en-US"/>
              </w:rPr>
            </w:pPr>
            <w:r w:rsidRPr="00E0611E">
              <w:rPr>
                <w:rFonts w:ascii="Times New Roman" w:hAnsi="Times New Roman" w:cs="Times New Roman"/>
                <w:sz w:val="18"/>
                <w:szCs w:val="18"/>
                <w:lang w:val="en-US"/>
              </w:rPr>
              <w:t>TSCA</w:t>
            </w:r>
            <w:r w:rsidRPr="00E0611E">
              <w:rPr>
                <w:rFonts w:ascii="Times New Roman" w:hAnsi="Times New Roman" w:cs="Times New Roman"/>
                <w:sz w:val="18"/>
                <w:szCs w:val="18"/>
                <w:lang w:val="en-US"/>
              </w:rPr>
              <w:tab/>
            </w:r>
          </w:p>
          <w:p w:rsidR="000A1C63" w:rsidRPr="00E0611E" w:rsidRDefault="000A1C63" w:rsidP="000A1C63">
            <w:pPr>
              <w:jc w:val="both"/>
              <w:rPr>
                <w:rFonts w:ascii="Times New Roman" w:hAnsi="Times New Roman" w:cs="Times New Roman"/>
                <w:sz w:val="18"/>
                <w:szCs w:val="18"/>
                <w:lang w:val="en-US"/>
              </w:rPr>
            </w:pPr>
            <w:r w:rsidRPr="00E0611E">
              <w:rPr>
                <w:rFonts w:ascii="Times New Roman" w:hAnsi="Times New Roman" w:cs="Times New Roman"/>
                <w:sz w:val="18"/>
                <w:szCs w:val="18"/>
                <w:lang w:val="en-US"/>
              </w:rPr>
              <w:t>TWA</w:t>
            </w:r>
            <w:r w:rsidRPr="00E0611E">
              <w:rPr>
                <w:rFonts w:ascii="Times New Roman" w:hAnsi="Times New Roman" w:cs="Times New Roman"/>
                <w:sz w:val="18"/>
                <w:szCs w:val="18"/>
                <w:lang w:val="en-US"/>
              </w:rPr>
              <w:tab/>
            </w:r>
          </w:p>
        </w:tc>
        <w:tc>
          <w:tcPr>
            <w:tcW w:w="9404" w:type="dxa"/>
            <w:gridSpan w:val="2"/>
            <w:tcBorders>
              <w:top w:val="single" w:sz="4" w:space="0" w:color="auto"/>
              <w:left w:val="single" w:sz="4" w:space="0" w:color="auto"/>
              <w:bottom w:val="single" w:sz="4" w:space="0" w:color="auto"/>
              <w:right w:val="single" w:sz="4" w:space="0" w:color="auto"/>
            </w:tcBorders>
          </w:tcPr>
          <w:p w:rsidR="000A1C63" w:rsidRPr="00E0611E" w:rsidRDefault="000A1C63" w:rsidP="000A1C63">
            <w:pPr>
              <w:jc w:val="both"/>
              <w:rPr>
                <w:rFonts w:ascii="Times New Roman" w:hAnsi="Times New Roman" w:cs="Times New Roman"/>
                <w:sz w:val="18"/>
                <w:szCs w:val="18"/>
                <w:lang w:val="en-US"/>
              </w:rPr>
            </w:pPr>
            <w:r w:rsidRPr="00E0611E">
              <w:rPr>
                <w:rFonts w:ascii="Times New Roman" w:hAnsi="Times New Roman" w:cs="Times New Roman"/>
                <w:sz w:val="18"/>
                <w:szCs w:val="18"/>
                <w:lang w:val="en-US"/>
              </w:rPr>
              <w:t>American Conference of Governmental Industrial Hygienists</w:t>
            </w:r>
          </w:p>
          <w:p w:rsidR="000A1C63" w:rsidRPr="00E0611E" w:rsidRDefault="000A1C63" w:rsidP="000A1C63">
            <w:pPr>
              <w:jc w:val="both"/>
              <w:rPr>
                <w:rFonts w:ascii="Times New Roman" w:hAnsi="Times New Roman" w:cs="Times New Roman"/>
                <w:sz w:val="18"/>
                <w:szCs w:val="18"/>
              </w:rPr>
            </w:pPr>
            <w:r w:rsidRPr="00E0611E">
              <w:rPr>
                <w:rFonts w:ascii="Times New Roman" w:hAnsi="Times New Roman" w:cs="Times New Roman"/>
                <w:sz w:val="18"/>
                <w:szCs w:val="18"/>
              </w:rPr>
              <w:t>Chemical Abstract Service</w:t>
            </w:r>
          </w:p>
          <w:p w:rsidR="000A1C63" w:rsidRPr="00E0611E" w:rsidRDefault="000A1C63" w:rsidP="000A1C63">
            <w:pPr>
              <w:jc w:val="both"/>
              <w:rPr>
                <w:rFonts w:ascii="Times New Roman" w:hAnsi="Times New Roman" w:cs="Times New Roman"/>
                <w:sz w:val="18"/>
                <w:szCs w:val="18"/>
              </w:rPr>
            </w:pPr>
            <w:r w:rsidRPr="00E0611E">
              <w:rPr>
                <w:rFonts w:ascii="Times New Roman" w:hAnsi="Times New Roman" w:cs="Times New Roman"/>
                <w:sz w:val="18"/>
                <w:szCs w:val="18"/>
              </w:rPr>
              <w:t>Concentration létale</w:t>
            </w:r>
          </w:p>
          <w:p w:rsidR="000A1C63" w:rsidRPr="00E0611E" w:rsidRDefault="000A1C63" w:rsidP="000A1C63">
            <w:pPr>
              <w:jc w:val="both"/>
              <w:rPr>
                <w:rFonts w:ascii="Times New Roman" w:hAnsi="Times New Roman" w:cs="Times New Roman"/>
                <w:sz w:val="18"/>
                <w:szCs w:val="18"/>
              </w:rPr>
            </w:pPr>
            <w:r w:rsidRPr="00E0611E">
              <w:rPr>
                <w:rFonts w:ascii="Times New Roman" w:hAnsi="Times New Roman" w:cs="Times New Roman"/>
                <w:sz w:val="18"/>
                <w:szCs w:val="18"/>
              </w:rPr>
              <w:t>Dose létale</w:t>
            </w:r>
          </w:p>
          <w:p w:rsidR="000A1C63" w:rsidRPr="00E0611E" w:rsidRDefault="000A1C63" w:rsidP="000A1C63">
            <w:pPr>
              <w:jc w:val="both"/>
              <w:rPr>
                <w:rFonts w:ascii="Times New Roman" w:hAnsi="Times New Roman" w:cs="Times New Roman"/>
                <w:sz w:val="18"/>
                <w:szCs w:val="18"/>
              </w:rPr>
            </w:pPr>
            <w:r w:rsidRPr="00E0611E">
              <w:rPr>
                <w:rFonts w:ascii="Times New Roman" w:hAnsi="Times New Roman" w:cs="Times New Roman"/>
                <w:sz w:val="18"/>
                <w:szCs w:val="18"/>
              </w:rPr>
              <w:t>Estimation de la toxicité aiguë</w:t>
            </w:r>
          </w:p>
          <w:p w:rsidR="000A1C63" w:rsidRDefault="000A1C63" w:rsidP="000A1C63">
            <w:pPr>
              <w:jc w:val="both"/>
              <w:rPr>
                <w:rFonts w:ascii="Times New Roman" w:hAnsi="Times New Roman" w:cs="Times New Roman"/>
                <w:sz w:val="18"/>
                <w:szCs w:val="18"/>
              </w:rPr>
            </w:pPr>
            <w:r w:rsidRPr="00E0611E">
              <w:rPr>
                <w:rFonts w:ascii="Times New Roman" w:hAnsi="Times New Roman" w:cs="Times New Roman"/>
                <w:sz w:val="18"/>
                <w:szCs w:val="18"/>
              </w:rPr>
              <w:t xml:space="preserve">International Agency for </w:t>
            </w:r>
            <w:proofErr w:type="spellStart"/>
            <w:r w:rsidRPr="00E0611E">
              <w:rPr>
                <w:rFonts w:ascii="Times New Roman" w:hAnsi="Times New Roman" w:cs="Times New Roman"/>
                <w:sz w:val="18"/>
                <w:szCs w:val="18"/>
              </w:rPr>
              <w:t>Research</w:t>
            </w:r>
            <w:proofErr w:type="spellEnd"/>
            <w:r w:rsidRPr="00E0611E">
              <w:rPr>
                <w:rFonts w:ascii="Times New Roman" w:hAnsi="Times New Roman" w:cs="Times New Roman"/>
                <w:sz w:val="18"/>
                <w:szCs w:val="18"/>
              </w:rPr>
              <w:t xml:space="preserve"> on Cancer</w:t>
            </w:r>
          </w:p>
          <w:p w:rsidR="006E184D" w:rsidRPr="00E0611E" w:rsidRDefault="006E184D" w:rsidP="000A1C63">
            <w:pPr>
              <w:jc w:val="both"/>
              <w:rPr>
                <w:rFonts w:ascii="Times New Roman" w:hAnsi="Times New Roman" w:cs="Times New Roman"/>
                <w:sz w:val="18"/>
                <w:szCs w:val="18"/>
              </w:rPr>
            </w:pPr>
            <w:r>
              <w:rPr>
                <w:rFonts w:ascii="Times New Roman" w:hAnsi="Times New Roman" w:cs="Times New Roman"/>
                <w:sz w:val="18"/>
                <w:szCs w:val="18"/>
              </w:rPr>
              <w:t>International Air Transport Association</w:t>
            </w:r>
          </w:p>
          <w:p w:rsidR="006E184D" w:rsidRDefault="006E184D" w:rsidP="000A1C63">
            <w:pPr>
              <w:jc w:val="both"/>
              <w:rPr>
                <w:rFonts w:ascii="Times New Roman" w:hAnsi="Times New Roman" w:cs="Times New Roman"/>
                <w:sz w:val="18"/>
                <w:szCs w:val="18"/>
              </w:rPr>
            </w:pPr>
            <w:r>
              <w:rPr>
                <w:rFonts w:ascii="Times New Roman" w:hAnsi="Times New Roman" w:cs="Times New Roman"/>
                <w:sz w:val="18"/>
                <w:szCs w:val="18"/>
              </w:rPr>
              <w:t xml:space="preserve">International Maritime Dangerous </w:t>
            </w:r>
            <w:proofErr w:type="spellStart"/>
            <w:r>
              <w:rPr>
                <w:rFonts w:ascii="Times New Roman" w:hAnsi="Times New Roman" w:cs="Times New Roman"/>
                <w:sz w:val="18"/>
                <w:szCs w:val="18"/>
              </w:rPr>
              <w:t>Goods</w:t>
            </w:r>
            <w:proofErr w:type="spellEnd"/>
            <w:r>
              <w:rPr>
                <w:rFonts w:ascii="Times New Roman" w:hAnsi="Times New Roman" w:cs="Times New Roman"/>
                <w:sz w:val="18"/>
                <w:szCs w:val="18"/>
              </w:rPr>
              <w:t xml:space="preserve"> Code</w:t>
            </w:r>
          </w:p>
          <w:p w:rsidR="000A1C63" w:rsidRPr="00E0611E" w:rsidRDefault="000A1C63" w:rsidP="000A1C63">
            <w:pPr>
              <w:jc w:val="both"/>
              <w:rPr>
                <w:rFonts w:ascii="Times New Roman" w:hAnsi="Times New Roman" w:cs="Times New Roman"/>
                <w:sz w:val="18"/>
                <w:szCs w:val="18"/>
              </w:rPr>
            </w:pPr>
            <w:r w:rsidRPr="00E0611E">
              <w:rPr>
                <w:rFonts w:ascii="Times New Roman" w:hAnsi="Times New Roman" w:cs="Times New Roman"/>
                <w:sz w:val="18"/>
                <w:szCs w:val="18"/>
              </w:rPr>
              <w:t>Liste intérieure des substances (DSL)</w:t>
            </w:r>
          </w:p>
          <w:p w:rsidR="000A1C63" w:rsidRPr="00E0611E" w:rsidRDefault="000A1C63" w:rsidP="000A1C63">
            <w:pPr>
              <w:jc w:val="both"/>
              <w:rPr>
                <w:rFonts w:ascii="Times New Roman" w:hAnsi="Times New Roman" w:cs="Times New Roman"/>
                <w:sz w:val="18"/>
                <w:szCs w:val="18"/>
                <w:lang w:val="en-US"/>
              </w:rPr>
            </w:pPr>
            <w:r w:rsidRPr="00E0611E">
              <w:rPr>
                <w:rFonts w:ascii="Times New Roman" w:hAnsi="Times New Roman" w:cs="Times New Roman"/>
                <w:sz w:val="18"/>
                <w:szCs w:val="18"/>
                <w:lang w:val="en-US"/>
              </w:rPr>
              <w:t>National Institute for Occupational Safety and Health</w:t>
            </w:r>
          </w:p>
          <w:p w:rsidR="000A1C63" w:rsidRPr="00E0611E" w:rsidRDefault="000A1C63" w:rsidP="000A1C63">
            <w:pPr>
              <w:jc w:val="both"/>
              <w:rPr>
                <w:rFonts w:ascii="Times New Roman" w:hAnsi="Times New Roman" w:cs="Times New Roman"/>
                <w:sz w:val="18"/>
                <w:szCs w:val="18"/>
                <w:lang w:val="en-US"/>
              </w:rPr>
            </w:pPr>
            <w:r w:rsidRPr="00E0611E">
              <w:rPr>
                <w:rFonts w:ascii="Times New Roman" w:hAnsi="Times New Roman" w:cs="Times New Roman"/>
                <w:sz w:val="18"/>
                <w:szCs w:val="18"/>
                <w:lang w:val="en-US"/>
              </w:rPr>
              <w:t>National Toxicology Program (U.S.A.)</w:t>
            </w:r>
          </w:p>
          <w:p w:rsidR="000A1C63" w:rsidRPr="00E0611E" w:rsidRDefault="000A1C63" w:rsidP="000A1C63">
            <w:pPr>
              <w:jc w:val="both"/>
              <w:rPr>
                <w:rFonts w:ascii="Times New Roman" w:hAnsi="Times New Roman" w:cs="Times New Roman"/>
                <w:sz w:val="18"/>
                <w:szCs w:val="18"/>
                <w:lang w:val="en-US"/>
              </w:rPr>
            </w:pPr>
            <w:r w:rsidRPr="00E0611E">
              <w:rPr>
                <w:rFonts w:ascii="Times New Roman" w:hAnsi="Times New Roman" w:cs="Times New Roman"/>
                <w:sz w:val="18"/>
                <w:szCs w:val="18"/>
                <w:lang w:val="en-US"/>
              </w:rPr>
              <w:t>Occupational Safety and Health Administration (U.S.A.)</w:t>
            </w:r>
          </w:p>
          <w:p w:rsidR="000A1C63" w:rsidRPr="00E0611E" w:rsidRDefault="000A1C63" w:rsidP="000A1C63">
            <w:pPr>
              <w:jc w:val="both"/>
              <w:rPr>
                <w:rFonts w:ascii="Times New Roman" w:hAnsi="Times New Roman" w:cs="Times New Roman"/>
                <w:sz w:val="18"/>
                <w:szCs w:val="18"/>
              </w:rPr>
            </w:pPr>
            <w:r w:rsidRPr="00E0611E">
              <w:rPr>
                <w:rFonts w:ascii="Times New Roman" w:hAnsi="Times New Roman" w:cs="Times New Roman"/>
                <w:sz w:val="18"/>
                <w:szCs w:val="18"/>
              </w:rPr>
              <w:t xml:space="preserve">Permissible </w:t>
            </w:r>
            <w:proofErr w:type="spellStart"/>
            <w:r w:rsidRPr="00E0611E">
              <w:rPr>
                <w:rFonts w:ascii="Times New Roman" w:hAnsi="Times New Roman" w:cs="Times New Roman"/>
                <w:sz w:val="18"/>
                <w:szCs w:val="18"/>
              </w:rPr>
              <w:t>Exposure</w:t>
            </w:r>
            <w:proofErr w:type="spellEnd"/>
            <w:r w:rsidRPr="00E0611E">
              <w:rPr>
                <w:rFonts w:ascii="Times New Roman" w:hAnsi="Times New Roman" w:cs="Times New Roman"/>
                <w:sz w:val="18"/>
                <w:szCs w:val="18"/>
              </w:rPr>
              <w:t xml:space="preserve"> </w:t>
            </w:r>
            <w:proofErr w:type="spellStart"/>
            <w:r w:rsidRPr="00E0611E">
              <w:rPr>
                <w:rFonts w:ascii="Times New Roman" w:hAnsi="Times New Roman" w:cs="Times New Roman"/>
                <w:sz w:val="18"/>
                <w:szCs w:val="18"/>
              </w:rPr>
              <w:t>Limit</w:t>
            </w:r>
            <w:proofErr w:type="spellEnd"/>
          </w:p>
          <w:p w:rsidR="000A1C63" w:rsidRPr="00E0611E" w:rsidRDefault="000A1C63" w:rsidP="000A1C63">
            <w:pPr>
              <w:jc w:val="both"/>
              <w:rPr>
                <w:rFonts w:ascii="Times New Roman" w:hAnsi="Times New Roman" w:cs="Times New Roman"/>
                <w:sz w:val="18"/>
                <w:szCs w:val="18"/>
              </w:rPr>
            </w:pPr>
            <w:r w:rsidRPr="00E0611E">
              <w:rPr>
                <w:rFonts w:ascii="Times New Roman" w:hAnsi="Times New Roman" w:cs="Times New Roman"/>
                <w:sz w:val="18"/>
                <w:szCs w:val="18"/>
              </w:rPr>
              <w:t>Système d’information sur les matières dangereuses utilisées au travail</w:t>
            </w:r>
          </w:p>
          <w:p w:rsidR="000A1C63" w:rsidRPr="00E0611E" w:rsidRDefault="000A1C63" w:rsidP="000A1C63">
            <w:pPr>
              <w:jc w:val="both"/>
              <w:rPr>
                <w:rFonts w:ascii="Times New Roman" w:hAnsi="Times New Roman" w:cs="Times New Roman"/>
                <w:sz w:val="18"/>
                <w:szCs w:val="18"/>
                <w:lang w:val="en-US"/>
              </w:rPr>
            </w:pPr>
            <w:r w:rsidRPr="00E0611E">
              <w:rPr>
                <w:rFonts w:ascii="Times New Roman" w:hAnsi="Times New Roman" w:cs="Times New Roman"/>
                <w:sz w:val="18"/>
                <w:szCs w:val="18"/>
                <w:lang w:val="en-US"/>
              </w:rPr>
              <w:t>Short-term Exposure Limit</w:t>
            </w:r>
          </w:p>
          <w:p w:rsidR="000A1C63" w:rsidRPr="00E0611E" w:rsidRDefault="000A1C63" w:rsidP="000A1C63">
            <w:pPr>
              <w:jc w:val="both"/>
              <w:rPr>
                <w:rFonts w:ascii="Times New Roman" w:hAnsi="Times New Roman" w:cs="Times New Roman"/>
                <w:sz w:val="18"/>
                <w:szCs w:val="18"/>
                <w:lang w:val="en-US"/>
              </w:rPr>
            </w:pPr>
            <w:r w:rsidRPr="00E0611E">
              <w:rPr>
                <w:rFonts w:ascii="Times New Roman" w:hAnsi="Times New Roman" w:cs="Times New Roman"/>
                <w:sz w:val="18"/>
                <w:szCs w:val="18"/>
                <w:lang w:val="en-US"/>
              </w:rPr>
              <w:t>Threshold Limit Value</w:t>
            </w:r>
          </w:p>
          <w:p w:rsidR="006E184D" w:rsidRPr="006E184D" w:rsidRDefault="006E184D" w:rsidP="000A1C63">
            <w:pPr>
              <w:jc w:val="both"/>
              <w:rPr>
                <w:rFonts w:ascii="Times New Roman" w:hAnsi="Times New Roman" w:cs="Times New Roman"/>
                <w:sz w:val="18"/>
                <w:szCs w:val="18"/>
              </w:rPr>
            </w:pPr>
            <w:r w:rsidRPr="006E184D">
              <w:rPr>
                <w:rFonts w:ascii="Times New Roman" w:hAnsi="Times New Roman" w:cs="Times New Roman"/>
                <w:sz w:val="18"/>
                <w:szCs w:val="18"/>
              </w:rPr>
              <w:t>Transport de marchandises dangereuses au Canada</w:t>
            </w:r>
          </w:p>
          <w:p w:rsidR="000A1C63" w:rsidRPr="00E0611E" w:rsidRDefault="000A1C63" w:rsidP="000A1C63">
            <w:pPr>
              <w:jc w:val="both"/>
              <w:rPr>
                <w:rFonts w:ascii="Times New Roman" w:hAnsi="Times New Roman" w:cs="Times New Roman"/>
                <w:sz w:val="18"/>
                <w:szCs w:val="18"/>
                <w:lang w:val="en-US"/>
              </w:rPr>
            </w:pPr>
            <w:r w:rsidRPr="00E0611E">
              <w:rPr>
                <w:rFonts w:ascii="Times New Roman" w:hAnsi="Times New Roman" w:cs="Times New Roman"/>
                <w:sz w:val="18"/>
                <w:szCs w:val="18"/>
                <w:lang w:val="en-US"/>
              </w:rPr>
              <w:t>Toxic Substances Control Act</w:t>
            </w:r>
          </w:p>
          <w:p w:rsidR="000A1C63" w:rsidRPr="00E0611E" w:rsidRDefault="000A1C63" w:rsidP="000A1C63">
            <w:pPr>
              <w:jc w:val="both"/>
              <w:rPr>
                <w:rFonts w:ascii="Times New Roman" w:hAnsi="Times New Roman" w:cs="Times New Roman"/>
                <w:sz w:val="18"/>
                <w:szCs w:val="18"/>
                <w:lang w:val="en-US"/>
              </w:rPr>
            </w:pPr>
            <w:r w:rsidRPr="00E0611E">
              <w:rPr>
                <w:rFonts w:ascii="Times New Roman" w:hAnsi="Times New Roman" w:cs="Times New Roman"/>
                <w:sz w:val="18"/>
                <w:szCs w:val="18"/>
                <w:lang w:val="en-US"/>
              </w:rPr>
              <w:t>Time Weighted Average</w:t>
            </w:r>
          </w:p>
        </w:tc>
      </w:tr>
      <w:tr w:rsidR="000A1C63" w:rsidRPr="00E0611E" w:rsidTr="00613163">
        <w:tc>
          <w:tcPr>
            <w:tcW w:w="10790" w:type="dxa"/>
            <w:gridSpan w:val="3"/>
            <w:tcBorders>
              <w:top w:val="single" w:sz="4" w:space="0" w:color="auto"/>
              <w:left w:val="single" w:sz="4" w:space="0" w:color="auto"/>
              <w:bottom w:val="single" w:sz="4" w:space="0" w:color="auto"/>
              <w:right w:val="single" w:sz="4" w:space="0" w:color="auto"/>
            </w:tcBorders>
          </w:tcPr>
          <w:p w:rsidR="000A1C63" w:rsidRPr="00E0611E" w:rsidRDefault="000A1C63" w:rsidP="000A1C63">
            <w:pPr>
              <w:jc w:val="both"/>
              <w:rPr>
                <w:rFonts w:ascii="Times New Roman" w:hAnsi="Times New Roman" w:cs="Times New Roman"/>
                <w:iCs/>
                <w:color w:val="000000"/>
                <w:sz w:val="18"/>
                <w:szCs w:val="18"/>
              </w:rPr>
            </w:pPr>
            <w:r w:rsidRPr="00E0611E">
              <w:rPr>
                <w:rFonts w:ascii="Times New Roman" w:hAnsi="Times New Roman" w:cs="Times New Roman"/>
                <w:bCs/>
                <w:sz w:val="16"/>
                <w:szCs w:val="16"/>
                <w:lang w:eastAsia="fr-CA"/>
              </w:rPr>
              <w:t>Au meilleur de nos connaissances, l'information contenue dans ce document est exacte. Toutefois, ni le fournisseur ci-haut mentionné, ni aucune de ses succursales ne peut assumer quelque responsabilité que ce soit en ce qui a trait à l'exactitude ou à la complétude des renseignements contenus aux présentes. Il revient exclusivement à l'utilisateur de déterminer l'appropriation des matières. Toutes les matières peuvent présenter des dangers inconnus et doivent être utilisées avec prudence. Bien que certains dangers soient décrits aux présentes, nous ne pouvons garantir qu'il n'en existe pas d'autres.</w:t>
            </w:r>
          </w:p>
        </w:tc>
      </w:tr>
    </w:tbl>
    <w:p w:rsidR="00613163" w:rsidRPr="00E0611E" w:rsidRDefault="00613163" w:rsidP="00613163">
      <w:pPr>
        <w:spacing w:after="0" w:line="240" w:lineRule="auto"/>
        <w:rPr>
          <w:rFonts w:ascii="Times New Roman" w:hAnsi="Times New Roman" w:cs="Times New Roman"/>
          <w:sz w:val="2"/>
          <w:szCs w:val="2"/>
        </w:rPr>
      </w:pPr>
    </w:p>
    <w:p w:rsidR="00613163" w:rsidRPr="00E0611E" w:rsidRDefault="00613163" w:rsidP="00613163">
      <w:pPr>
        <w:spacing w:after="0" w:line="240" w:lineRule="auto"/>
        <w:rPr>
          <w:rFonts w:ascii="Times New Roman" w:hAnsi="Times New Roman" w:cs="Times New Roman"/>
          <w:sz w:val="2"/>
          <w:szCs w:val="2"/>
        </w:rPr>
      </w:pPr>
    </w:p>
    <w:p w:rsidR="00144248" w:rsidRPr="00E0611E" w:rsidRDefault="00144248" w:rsidP="00CD0566">
      <w:pPr>
        <w:rPr>
          <w:rFonts w:ascii="Times New Roman" w:hAnsi="Times New Roman" w:cs="Times New Roman"/>
          <w:sz w:val="2"/>
          <w:szCs w:val="2"/>
        </w:rPr>
      </w:pPr>
    </w:p>
    <w:sectPr w:rsidR="00144248" w:rsidRPr="00E0611E" w:rsidSect="00490E2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04F" w:rsidRDefault="0027704F" w:rsidP="00F22BEA">
      <w:pPr>
        <w:spacing w:after="0" w:line="240" w:lineRule="auto"/>
      </w:pPr>
      <w:r>
        <w:separator/>
      </w:r>
    </w:p>
  </w:endnote>
  <w:endnote w:type="continuationSeparator" w:id="0">
    <w:p w:rsidR="0027704F" w:rsidRDefault="0027704F" w:rsidP="00F22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13497"/>
      <w:docPartObj>
        <w:docPartGallery w:val="Page Numbers (Bottom of Page)"/>
        <w:docPartUnique/>
      </w:docPartObj>
    </w:sdtPr>
    <w:sdtEndPr/>
    <w:sdtContent>
      <w:p w:rsidR="0032445C" w:rsidRDefault="0032445C">
        <w:pPr>
          <w:pStyle w:val="Pieddepage"/>
        </w:pPr>
        <w:r>
          <w:rPr>
            <w:noProof/>
            <w:lang w:eastAsia="fr-CA"/>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9632950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32445C" w:rsidRDefault="0032445C">
                              <w:pPr>
                                <w:jc w:val="center"/>
                              </w:pPr>
                              <w:r>
                                <w:fldChar w:fldCharType="begin"/>
                              </w:r>
                              <w:r>
                                <w:instrText>PAGE    \* MERGEFORMAT</w:instrText>
                              </w:r>
                              <w:r>
                                <w:fldChar w:fldCharType="separate"/>
                              </w:r>
                              <w:r w:rsidR="001B3EFF" w:rsidRPr="001B3EFF">
                                <w:rPr>
                                  <w:noProof/>
                                  <w:sz w:val="16"/>
                                  <w:szCs w:val="16"/>
                                  <w:lang w:val="fr-FR"/>
                                </w:rPr>
                                <w:t>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rsidR="0032445C" w:rsidRDefault="0032445C">
                        <w:pPr>
                          <w:jc w:val="center"/>
                        </w:pPr>
                        <w:r>
                          <w:fldChar w:fldCharType="begin"/>
                        </w:r>
                        <w:r>
                          <w:instrText>PAGE    \* MERGEFORMAT</w:instrText>
                        </w:r>
                        <w:r>
                          <w:fldChar w:fldCharType="separate"/>
                        </w:r>
                        <w:r w:rsidR="001B3EFF" w:rsidRPr="001B3EFF">
                          <w:rPr>
                            <w:noProof/>
                            <w:sz w:val="16"/>
                            <w:szCs w:val="16"/>
                            <w:lang w:val="fr-FR"/>
                          </w:rPr>
                          <w:t>4</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04F" w:rsidRDefault="0027704F" w:rsidP="00F22BEA">
      <w:pPr>
        <w:spacing w:after="0" w:line="240" w:lineRule="auto"/>
      </w:pPr>
      <w:r>
        <w:separator/>
      </w:r>
    </w:p>
  </w:footnote>
  <w:footnote w:type="continuationSeparator" w:id="0">
    <w:p w:rsidR="0027704F" w:rsidRDefault="0027704F" w:rsidP="00F22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2445C" w:rsidTr="004614D1">
      <w:tc>
        <w:tcPr>
          <w:tcW w:w="5395" w:type="dxa"/>
        </w:tcPr>
        <w:p w:rsidR="0032445C" w:rsidRPr="0024331D" w:rsidRDefault="0032445C" w:rsidP="00BF6359">
          <w:pPr>
            <w:pStyle w:val="En-tte"/>
            <w:rPr>
              <w:rFonts w:ascii="Times New Roman" w:hAnsi="Times New Roman" w:cs="Times New Roman"/>
              <w:sz w:val="36"/>
              <w:szCs w:val="36"/>
            </w:rPr>
          </w:pPr>
          <w:r w:rsidRPr="00B17577">
            <w:rPr>
              <w:rFonts w:ascii="Times New Roman" w:hAnsi="Times New Roman" w:cs="Times New Roman"/>
              <w:sz w:val="36"/>
              <w:szCs w:val="36"/>
              <w:lang w:val="en-GB" w:eastAsia="fr-FR"/>
            </w:rPr>
            <w:t>V-TO Inc.</w:t>
          </w:r>
        </w:p>
      </w:tc>
      <w:tc>
        <w:tcPr>
          <w:tcW w:w="5395" w:type="dxa"/>
        </w:tcPr>
        <w:p w:rsidR="0032445C" w:rsidRDefault="0032445C" w:rsidP="004614D1">
          <w:pPr>
            <w:pStyle w:val="En-tte"/>
            <w:jc w:val="right"/>
            <w:rPr>
              <w:rFonts w:ascii="Times New Roman" w:hAnsi="Times New Roman" w:cs="Times New Roman"/>
              <w:sz w:val="16"/>
              <w:szCs w:val="16"/>
            </w:rPr>
          </w:pPr>
          <w:r>
            <w:rPr>
              <w:rFonts w:ascii="Times New Roman" w:hAnsi="Times New Roman" w:cs="Times New Roman"/>
              <w:sz w:val="16"/>
              <w:szCs w:val="16"/>
            </w:rPr>
            <w:t xml:space="preserve">IDENTIFICATEUR DE PRODUIT – </w:t>
          </w:r>
          <w:r w:rsidR="000A00C3">
            <w:rPr>
              <w:rFonts w:ascii="Times New Roman" w:hAnsi="Times New Roman" w:cs="Times New Roman"/>
              <w:sz w:val="16"/>
              <w:szCs w:val="16"/>
            </w:rPr>
            <w:t>ROBO-LAV</w:t>
          </w:r>
        </w:p>
        <w:p w:rsidR="0032445C" w:rsidRDefault="0032445C" w:rsidP="004E0DE4">
          <w:pPr>
            <w:pStyle w:val="En-tte"/>
            <w:jc w:val="right"/>
            <w:rPr>
              <w:rFonts w:ascii="Times New Roman" w:hAnsi="Times New Roman" w:cs="Times New Roman"/>
              <w:sz w:val="16"/>
              <w:szCs w:val="16"/>
            </w:rPr>
          </w:pPr>
          <w:r>
            <w:rPr>
              <w:rFonts w:ascii="Times New Roman" w:hAnsi="Times New Roman" w:cs="Times New Roman"/>
              <w:sz w:val="16"/>
              <w:szCs w:val="16"/>
            </w:rPr>
            <w:t>DATE &amp; VERSION – LE 22 FÉVRIER 2017 VERSION 1</w:t>
          </w:r>
        </w:p>
      </w:tc>
    </w:tr>
  </w:tbl>
  <w:p w:rsidR="0032445C" w:rsidRPr="00BE402C" w:rsidRDefault="0032445C" w:rsidP="00BE402C">
    <w:pPr>
      <w:pStyle w:val="En-tte"/>
      <w:rPr>
        <w:rFonts w:ascii="Times New Roman" w:hAnsi="Times New Roman" w:cs="Times New Roman"/>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21FEB"/>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B1C3689"/>
    <w:multiLevelType w:val="hybridMultilevel"/>
    <w:tmpl w:val="9E268BD8"/>
    <w:lvl w:ilvl="0" w:tplc="456248D6">
      <w:start w:val="1"/>
      <w:numFmt w:val="lowerLetter"/>
      <w:lvlText w:val="%1)"/>
      <w:lvlJc w:val="left"/>
      <w:pPr>
        <w:ind w:left="720" w:hanging="360"/>
      </w:pPr>
      <w:rPr>
        <w:rFonts w:hint="default"/>
        <w: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4BD20F0B"/>
    <w:multiLevelType w:val="hybridMultilevel"/>
    <w:tmpl w:val="9E268BD8"/>
    <w:lvl w:ilvl="0" w:tplc="456248D6">
      <w:start w:val="1"/>
      <w:numFmt w:val="lowerLetter"/>
      <w:lvlText w:val="%1)"/>
      <w:lvlJc w:val="left"/>
      <w:pPr>
        <w:ind w:left="720" w:hanging="360"/>
      </w:pPr>
      <w:rPr>
        <w:rFonts w:hint="default"/>
        <w: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1DE04A9"/>
    <w:multiLevelType w:val="hybridMultilevel"/>
    <w:tmpl w:val="5DD2D234"/>
    <w:lvl w:ilvl="0" w:tplc="8EDC0970">
      <w:start w:val="9"/>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6A3"/>
    <w:rsid w:val="00003383"/>
    <w:rsid w:val="000258C7"/>
    <w:rsid w:val="000A001D"/>
    <w:rsid w:val="000A00C3"/>
    <w:rsid w:val="000A130D"/>
    <w:rsid w:val="000A1C63"/>
    <w:rsid w:val="000A7113"/>
    <w:rsid w:val="000C5600"/>
    <w:rsid w:val="000C689C"/>
    <w:rsid w:val="000D29FC"/>
    <w:rsid w:val="00106C4E"/>
    <w:rsid w:val="00124176"/>
    <w:rsid w:val="001265AD"/>
    <w:rsid w:val="00140884"/>
    <w:rsid w:val="00144248"/>
    <w:rsid w:val="001451D1"/>
    <w:rsid w:val="00153577"/>
    <w:rsid w:val="001547EC"/>
    <w:rsid w:val="00165077"/>
    <w:rsid w:val="00184F24"/>
    <w:rsid w:val="0019783F"/>
    <w:rsid w:val="001B3EFF"/>
    <w:rsid w:val="001B589E"/>
    <w:rsid w:val="001E18D6"/>
    <w:rsid w:val="001E579E"/>
    <w:rsid w:val="001F2E4B"/>
    <w:rsid w:val="002045B5"/>
    <w:rsid w:val="00215140"/>
    <w:rsid w:val="00242A25"/>
    <w:rsid w:val="0024331D"/>
    <w:rsid w:val="00270CE4"/>
    <w:rsid w:val="0027114B"/>
    <w:rsid w:val="0027704F"/>
    <w:rsid w:val="002B3BEA"/>
    <w:rsid w:val="00302925"/>
    <w:rsid w:val="00303F77"/>
    <w:rsid w:val="0032445C"/>
    <w:rsid w:val="00334DF8"/>
    <w:rsid w:val="003462B6"/>
    <w:rsid w:val="00351184"/>
    <w:rsid w:val="00362637"/>
    <w:rsid w:val="003657E1"/>
    <w:rsid w:val="003B521E"/>
    <w:rsid w:val="003B7248"/>
    <w:rsid w:val="003C0F75"/>
    <w:rsid w:val="003E52EB"/>
    <w:rsid w:val="00414935"/>
    <w:rsid w:val="00414B83"/>
    <w:rsid w:val="004254DC"/>
    <w:rsid w:val="00441FC1"/>
    <w:rsid w:val="004614D1"/>
    <w:rsid w:val="00475BE4"/>
    <w:rsid w:val="00490E23"/>
    <w:rsid w:val="004B4EE0"/>
    <w:rsid w:val="004C2D25"/>
    <w:rsid w:val="004D33C7"/>
    <w:rsid w:val="004D6C1D"/>
    <w:rsid w:val="004E0DE4"/>
    <w:rsid w:val="004F46CA"/>
    <w:rsid w:val="00505010"/>
    <w:rsid w:val="00506F88"/>
    <w:rsid w:val="00517231"/>
    <w:rsid w:val="005228E7"/>
    <w:rsid w:val="005405D7"/>
    <w:rsid w:val="00542BCF"/>
    <w:rsid w:val="00543BF6"/>
    <w:rsid w:val="00574CFD"/>
    <w:rsid w:val="005A7A96"/>
    <w:rsid w:val="005B0758"/>
    <w:rsid w:val="005B504D"/>
    <w:rsid w:val="005C2CB1"/>
    <w:rsid w:val="005D41E9"/>
    <w:rsid w:val="005E2F6C"/>
    <w:rsid w:val="005F577A"/>
    <w:rsid w:val="00613163"/>
    <w:rsid w:val="00615AF5"/>
    <w:rsid w:val="006202D4"/>
    <w:rsid w:val="00625172"/>
    <w:rsid w:val="00641660"/>
    <w:rsid w:val="00641C65"/>
    <w:rsid w:val="00660BC1"/>
    <w:rsid w:val="0066795A"/>
    <w:rsid w:val="00672F41"/>
    <w:rsid w:val="006808AB"/>
    <w:rsid w:val="00680B0C"/>
    <w:rsid w:val="00682815"/>
    <w:rsid w:val="00683664"/>
    <w:rsid w:val="006A025B"/>
    <w:rsid w:val="006A06FC"/>
    <w:rsid w:val="006B2D6B"/>
    <w:rsid w:val="006C4735"/>
    <w:rsid w:val="006D10F6"/>
    <w:rsid w:val="006E184D"/>
    <w:rsid w:val="0070299E"/>
    <w:rsid w:val="00706EF0"/>
    <w:rsid w:val="00724466"/>
    <w:rsid w:val="007434AD"/>
    <w:rsid w:val="00755878"/>
    <w:rsid w:val="007567CE"/>
    <w:rsid w:val="00756A49"/>
    <w:rsid w:val="0077174D"/>
    <w:rsid w:val="007778F3"/>
    <w:rsid w:val="007C452D"/>
    <w:rsid w:val="007D25B1"/>
    <w:rsid w:val="007E6BED"/>
    <w:rsid w:val="007F6EE9"/>
    <w:rsid w:val="007F77C5"/>
    <w:rsid w:val="00847526"/>
    <w:rsid w:val="00854F22"/>
    <w:rsid w:val="00874130"/>
    <w:rsid w:val="008930DA"/>
    <w:rsid w:val="008A647A"/>
    <w:rsid w:val="008D3A0C"/>
    <w:rsid w:val="008E5245"/>
    <w:rsid w:val="00916A05"/>
    <w:rsid w:val="009514EB"/>
    <w:rsid w:val="00960C8B"/>
    <w:rsid w:val="009774AB"/>
    <w:rsid w:val="00981059"/>
    <w:rsid w:val="009950B1"/>
    <w:rsid w:val="00996BAC"/>
    <w:rsid w:val="009C6AF7"/>
    <w:rsid w:val="009D05C3"/>
    <w:rsid w:val="009E4A15"/>
    <w:rsid w:val="009F242A"/>
    <w:rsid w:val="00A120E1"/>
    <w:rsid w:val="00A36800"/>
    <w:rsid w:val="00A4396F"/>
    <w:rsid w:val="00A542FA"/>
    <w:rsid w:val="00A57B83"/>
    <w:rsid w:val="00A73B59"/>
    <w:rsid w:val="00A77EDE"/>
    <w:rsid w:val="00A86850"/>
    <w:rsid w:val="00A91E8F"/>
    <w:rsid w:val="00AE67F1"/>
    <w:rsid w:val="00AF45F0"/>
    <w:rsid w:val="00AF6CBB"/>
    <w:rsid w:val="00B128EB"/>
    <w:rsid w:val="00B17577"/>
    <w:rsid w:val="00B21175"/>
    <w:rsid w:val="00B31E64"/>
    <w:rsid w:val="00B3333C"/>
    <w:rsid w:val="00B37249"/>
    <w:rsid w:val="00B539E6"/>
    <w:rsid w:val="00B54882"/>
    <w:rsid w:val="00B83F88"/>
    <w:rsid w:val="00B900B5"/>
    <w:rsid w:val="00BA20FF"/>
    <w:rsid w:val="00BB5175"/>
    <w:rsid w:val="00BC3330"/>
    <w:rsid w:val="00BC4B95"/>
    <w:rsid w:val="00BE402C"/>
    <w:rsid w:val="00BF5E7F"/>
    <w:rsid w:val="00BF6359"/>
    <w:rsid w:val="00C3402D"/>
    <w:rsid w:val="00CA3B1E"/>
    <w:rsid w:val="00CB1D7D"/>
    <w:rsid w:val="00CD0566"/>
    <w:rsid w:val="00CD2102"/>
    <w:rsid w:val="00CE2D2A"/>
    <w:rsid w:val="00D03AE3"/>
    <w:rsid w:val="00D12A5D"/>
    <w:rsid w:val="00D13B05"/>
    <w:rsid w:val="00D30E8D"/>
    <w:rsid w:val="00D30FBB"/>
    <w:rsid w:val="00D36E56"/>
    <w:rsid w:val="00D47CCC"/>
    <w:rsid w:val="00D8341D"/>
    <w:rsid w:val="00D942EC"/>
    <w:rsid w:val="00D97F2E"/>
    <w:rsid w:val="00DB4D02"/>
    <w:rsid w:val="00DD0E89"/>
    <w:rsid w:val="00DD7CBF"/>
    <w:rsid w:val="00DE6117"/>
    <w:rsid w:val="00E034C4"/>
    <w:rsid w:val="00E0611E"/>
    <w:rsid w:val="00E14799"/>
    <w:rsid w:val="00E43826"/>
    <w:rsid w:val="00E77499"/>
    <w:rsid w:val="00E82BDC"/>
    <w:rsid w:val="00E92B5C"/>
    <w:rsid w:val="00E93904"/>
    <w:rsid w:val="00ED4150"/>
    <w:rsid w:val="00ED7FE3"/>
    <w:rsid w:val="00EE6541"/>
    <w:rsid w:val="00F12D99"/>
    <w:rsid w:val="00F131D5"/>
    <w:rsid w:val="00F1700B"/>
    <w:rsid w:val="00F22BEA"/>
    <w:rsid w:val="00F803E3"/>
    <w:rsid w:val="00F816A3"/>
    <w:rsid w:val="00F81CF0"/>
    <w:rsid w:val="00F92767"/>
    <w:rsid w:val="00F928D7"/>
    <w:rsid w:val="00F93AD5"/>
    <w:rsid w:val="00FB50F2"/>
    <w:rsid w:val="00FB764B"/>
    <w:rsid w:val="00FC1A10"/>
    <w:rsid w:val="00FC4A51"/>
    <w:rsid w:val="00FD438C"/>
    <w:rsid w:val="00FF517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8539831-156D-474F-A365-2C2B58E1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35">
    <w:name w:val="Pa35"/>
    <w:basedOn w:val="Normal"/>
    <w:next w:val="Normal"/>
    <w:uiPriority w:val="99"/>
    <w:rsid w:val="00490E23"/>
    <w:pPr>
      <w:autoSpaceDE w:val="0"/>
      <w:autoSpaceDN w:val="0"/>
      <w:adjustRightInd w:val="0"/>
      <w:spacing w:after="0" w:line="191" w:lineRule="atLeast"/>
    </w:pPr>
    <w:rPr>
      <w:rFonts w:ascii="Times" w:hAnsi="Times" w:cs="Times"/>
      <w:sz w:val="24"/>
      <w:szCs w:val="24"/>
    </w:rPr>
  </w:style>
  <w:style w:type="paragraph" w:customStyle="1" w:styleId="Pa78">
    <w:name w:val="Pa78"/>
    <w:basedOn w:val="Normal"/>
    <w:next w:val="Normal"/>
    <w:uiPriority w:val="99"/>
    <w:rsid w:val="00490E23"/>
    <w:pPr>
      <w:autoSpaceDE w:val="0"/>
      <w:autoSpaceDN w:val="0"/>
      <w:adjustRightInd w:val="0"/>
      <w:spacing w:after="0" w:line="149" w:lineRule="atLeast"/>
    </w:pPr>
    <w:rPr>
      <w:rFonts w:ascii="Times" w:hAnsi="Times" w:cs="Times"/>
      <w:sz w:val="24"/>
      <w:szCs w:val="24"/>
    </w:rPr>
  </w:style>
  <w:style w:type="paragraph" w:customStyle="1" w:styleId="Pa79">
    <w:name w:val="Pa79"/>
    <w:basedOn w:val="Normal"/>
    <w:next w:val="Normal"/>
    <w:uiPriority w:val="99"/>
    <w:rsid w:val="00490E23"/>
    <w:pPr>
      <w:autoSpaceDE w:val="0"/>
      <w:autoSpaceDN w:val="0"/>
      <w:adjustRightInd w:val="0"/>
      <w:spacing w:after="0" w:line="149" w:lineRule="atLeast"/>
    </w:pPr>
    <w:rPr>
      <w:rFonts w:ascii="Times" w:hAnsi="Times" w:cs="Times"/>
      <w:sz w:val="24"/>
      <w:szCs w:val="24"/>
    </w:rPr>
  </w:style>
  <w:style w:type="character" w:customStyle="1" w:styleId="A9">
    <w:name w:val="A9"/>
    <w:uiPriority w:val="99"/>
    <w:rsid w:val="00490E23"/>
    <w:rPr>
      <w:color w:val="000000"/>
      <w:sz w:val="9"/>
      <w:szCs w:val="9"/>
    </w:rPr>
  </w:style>
  <w:style w:type="paragraph" w:styleId="Paragraphedeliste">
    <w:name w:val="List Paragraph"/>
    <w:basedOn w:val="Normal"/>
    <w:uiPriority w:val="34"/>
    <w:qFormat/>
    <w:rsid w:val="00490E23"/>
    <w:pPr>
      <w:ind w:left="720"/>
      <w:contextualSpacing/>
    </w:pPr>
  </w:style>
  <w:style w:type="table" w:styleId="Grilledutableau">
    <w:name w:val="Table Grid"/>
    <w:basedOn w:val="TableauNormal"/>
    <w:uiPriority w:val="39"/>
    <w:rsid w:val="004C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22BEA"/>
    <w:pPr>
      <w:tabs>
        <w:tab w:val="center" w:pos="4320"/>
        <w:tab w:val="right" w:pos="8640"/>
      </w:tabs>
      <w:spacing w:after="0" w:line="240" w:lineRule="auto"/>
    </w:pPr>
  </w:style>
  <w:style w:type="character" w:customStyle="1" w:styleId="En-tteCar">
    <w:name w:val="En-tête Car"/>
    <w:basedOn w:val="Policepardfaut"/>
    <w:link w:val="En-tte"/>
    <w:uiPriority w:val="99"/>
    <w:rsid w:val="00F22BEA"/>
  </w:style>
  <w:style w:type="paragraph" w:styleId="Pieddepage">
    <w:name w:val="footer"/>
    <w:basedOn w:val="Normal"/>
    <w:link w:val="PieddepageCar"/>
    <w:unhideWhenUsed/>
    <w:rsid w:val="00F22BEA"/>
    <w:pPr>
      <w:tabs>
        <w:tab w:val="center" w:pos="4320"/>
        <w:tab w:val="right" w:pos="8640"/>
      </w:tabs>
      <w:spacing w:after="0" w:line="240" w:lineRule="auto"/>
    </w:pPr>
  </w:style>
  <w:style w:type="character" w:customStyle="1" w:styleId="PieddepageCar">
    <w:name w:val="Pied de page Car"/>
    <w:basedOn w:val="Policepardfaut"/>
    <w:link w:val="Pieddepage"/>
    <w:rsid w:val="00F22BEA"/>
  </w:style>
  <w:style w:type="paragraph" w:styleId="Textedebulles">
    <w:name w:val="Balloon Text"/>
    <w:basedOn w:val="Normal"/>
    <w:link w:val="TextedebullesCar"/>
    <w:uiPriority w:val="99"/>
    <w:semiHidden/>
    <w:unhideWhenUsed/>
    <w:rsid w:val="00F12D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2D99"/>
    <w:rPr>
      <w:rFonts w:ascii="Segoe UI" w:hAnsi="Segoe UI" w:cs="Segoe UI"/>
      <w:sz w:val="18"/>
      <w:szCs w:val="18"/>
    </w:rPr>
  </w:style>
  <w:style w:type="character" w:styleId="Lienhypertexte">
    <w:name w:val="Hyperlink"/>
    <w:semiHidden/>
    <w:unhideWhenUsed/>
    <w:rsid w:val="00BE402C"/>
    <w:rPr>
      <w:color w:val="0000FF"/>
      <w:u w:val="single"/>
    </w:rPr>
  </w:style>
  <w:style w:type="character" w:customStyle="1" w:styleId="fieldcontents1">
    <w:name w:val="fieldcontents1"/>
    <w:basedOn w:val="Policepardfaut"/>
    <w:rsid w:val="00E93904"/>
    <w:rPr>
      <w:rFonts w:ascii="Verdana" w:hAnsi="Verdana"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2734">
      <w:bodyDiv w:val="1"/>
      <w:marLeft w:val="0"/>
      <w:marRight w:val="0"/>
      <w:marTop w:val="0"/>
      <w:marBottom w:val="0"/>
      <w:divBdr>
        <w:top w:val="none" w:sz="0" w:space="0" w:color="auto"/>
        <w:left w:val="none" w:sz="0" w:space="0" w:color="auto"/>
        <w:bottom w:val="none" w:sz="0" w:space="0" w:color="auto"/>
        <w:right w:val="none" w:sz="0" w:space="0" w:color="auto"/>
      </w:divBdr>
    </w:div>
    <w:div w:id="126288714">
      <w:bodyDiv w:val="1"/>
      <w:marLeft w:val="0"/>
      <w:marRight w:val="0"/>
      <w:marTop w:val="0"/>
      <w:marBottom w:val="0"/>
      <w:divBdr>
        <w:top w:val="none" w:sz="0" w:space="0" w:color="auto"/>
        <w:left w:val="none" w:sz="0" w:space="0" w:color="auto"/>
        <w:bottom w:val="none" w:sz="0" w:space="0" w:color="auto"/>
        <w:right w:val="none" w:sz="0" w:space="0" w:color="auto"/>
      </w:divBdr>
    </w:div>
    <w:div w:id="137303225">
      <w:bodyDiv w:val="1"/>
      <w:marLeft w:val="0"/>
      <w:marRight w:val="0"/>
      <w:marTop w:val="0"/>
      <w:marBottom w:val="0"/>
      <w:divBdr>
        <w:top w:val="none" w:sz="0" w:space="0" w:color="auto"/>
        <w:left w:val="none" w:sz="0" w:space="0" w:color="auto"/>
        <w:bottom w:val="none" w:sz="0" w:space="0" w:color="auto"/>
        <w:right w:val="none" w:sz="0" w:space="0" w:color="auto"/>
      </w:divBdr>
    </w:div>
    <w:div w:id="179508974">
      <w:bodyDiv w:val="1"/>
      <w:marLeft w:val="0"/>
      <w:marRight w:val="0"/>
      <w:marTop w:val="0"/>
      <w:marBottom w:val="0"/>
      <w:divBdr>
        <w:top w:val="none" w:sz="0" w:space="0" w:color="auto"/>
        <w:left w:val="none" w:sz="0" w:space="0" w:color="auto"/>
        <w:bottom w:val="none" w:sz="0" w:space="0" w:color="auto"/>
        <w:right w:val="none" w:sz="0" w:space="0" w:color="auto"/>
      </w:divBdr>
    </w:div>
    <w:div w:id="231432475">
      <w:bodyDiv w:val="1"/>
      <w:marLeft w:val="0"/>
      <w:marRight w:val="0"/>
      <w:marTop w:val="0"/>
      <w:marBottom w:val="0"/>
      <w:divBdr>
        <w:top w:val="none" w:sz="0" w:space="0" w:color="auto"/>
        <w:left w:val="none" w:sz="0" w:space="0" w:color="auto"/>
        <w:bottom w:val="none" w:sz="0" w:space="0" w:color="auto"/>
        <w:right w:val="none" w:sz="0" w:space="0" w:color="auto"/>
      </w:divBdr>
    </w:div>
    <w:div w:id="234896484">
      <w:bodyDiv w:val="1"/>
      <w:marLeft w:val="0"/>
      <w:marRight w:val="0"/>
      <w:marTop w:val="0"/>
      <w:marBottom w:val="0"/>
      <w:divBdr>
        <w:top w:val="none" w:sz="0" w:space="0" w:color="auto"/>
        <w:left w:val="none" w:sz="0" w:space="0" w:color="auto"/>
        <w:bottom w:val="none" w:sz="0" w:space="0" w:color="auto"/>
        <w:right w:val="none" w:sz="0" w:space="0" w:color="auto"/>
      </w:divBdr>
    </w:div>
    <w:div w:id="244460365">
      <w:bodyDiv w:val="1"/>
      <w:marLeft w:val="0"/>
      <w:marRight w:val="0"/>
      <w:marTop w:val="0"/>
      <w:marBottom w:val="0"/>
      <w:divBdr>
        <w:top w:val="none" w:sz="0" w:space="0" w:color="auto"/>
        <w:left w:val="none" w:sz="0" w:space="0" w:color="auto"/>
        <w:bottom w:val="none" w:sz="0" w:space="0" w:color="auto"/>
        <w:right w:val="none" w:sz="0" w:space="0" w:color="auto"/>
      </w:divBdr>
    </w:div>
    <w:div w:id="275527107">
      <w:bodyDiv w:val="1"/>
      <w:marLeft w:val="0"/>
      <w:marRight w:val="0"/>
      <w:marTop w:val="0"/>
      <w:marBottom w:val="0"/>
      <w:divBdr>
        <w:top w:val="none" w:sz="0" w:space="0" w:color="auto"/>
        <w:left w:val="none" w:sz="0" w:space="0" w:color="auto"/>
        <w:bottom w:val="none" w:sz="0" w:space="0" w:color="auto"/>
        <w:right w:val="none" w:sz="0" w:space="0" w:color="auto"/>
      </w:divBdr>
    </w:div>
    <w:div w:id="279268062">
      <w:bodyDiv w:val="1"/>
      <w:marLeft w:val="0"/>
      <w:marRight w:val="0"/>
      <w:marTop w:val="0"/>
      <w:marBottom w:val="0"/>
      <w:divBdr>
        <w:top w:val="none" w:sz="0" w:space="0" w:color="auto"/>
        <w:left w:val="none" w:sz="0" w:space="0" w:color="auto"/>
        <w:bottom w:val="none" w:sz="0" w:space="0" w:color="auto"/>
        <w:right w:val="none" w:sz="0" w:space="0" w:color="auto"/>
      </w:divBdr>
    </w:div>
    <w:div w:id="352419510">
      <w:bodyDiv w:val="1"/>
      <w:marLeft w:val="0"/>
      <w:marRight w:val="0"/>
      <w:marTop w:val="0"/>
      <w:marBottom w:val="0"/>
      <w:divBdr>
        <w:top w:val="none" w:sz="0" w:space="0" w:color="auto"/>
        <w:left w:val="none" w:sz="0" w:space="0" w:color="auto"/>
        <w:bottom w:val="none" w:sz="0" w:space="0" w:color="auto"/>
        <w:right w:val="none" w:sz="0" w:space="0" w:color="auto"/>
      </w:divBdr>
    </w:div>
    <w:div w:id="477966668">
      <w:bodyDiv w:val="1"/>
      <w:marLeft w:val="0"/>
      <w:marRight w:val="0"/>
      <w:marTop w:val="0"/>
      <w:marBottom w:val="0"/>
      <w:divBdr>
        <w:top w:val="none" w:sz="0" w:space="0" w:color="auto"/>
        <w:left w:val="none" w:sz="0" w:space="0" w:color="auto"/>
        <w:bottom w:val="none" w:sz="0" w:space="0" w:color="auto"/>
        <w:right w:val="none" w:sz="0" w:space="0" w:color="auto"/>
      </w:divBdr>
    </w:div>
    <w:div w:id="481429943">
      <w:bodyDiv w:val="1"/>
      <w:marLeft w:val="0"/>
      <w:marRight w:val="0"/>
      <w:marTop w:val="0"/>
      <w:marBottom w:val="0"/>
      <w:divBdr>
        <w:top w:val="none" w:sz="0" w:space="0" w:color="auto"/>
        <w:left w:val="none" w:sz="0" w:space="0" w:color="auto"/>
        <w:bottom w:val="none" w:sz="0" w:space="0" w:color="auto"/>
        <w:right w:val="none" w:sz="0" w:space="0" w:color="auto"/>
      </w:divBdr>
    </w:div>
    <w:div w:id="610626362">
      <w:bodyDiv w:val="1"/>
      <w:marLeft w:val="0"/>
      <w:marRight w:val="0"/>
      <w:marTop w:val="0"/>
      <w:marBottom w:val="0"/>
      <w:divBdr>
        <w:top w:val="none" w:sz="0" w:space="0" w:color="auto"/>
        <w:left w:val="none" w:sz="0" w:space="0" w:color="auto"/>
        <w:bottom w:val="none" w:sz="0" w:space="0" w:color="auto"/>
        <w:right w:val="none" w:sz="0" w:space="0" w:color="auto"/>
      </w:divBdr>
    </w:div>
    <w:div w:id="686102970">
      <w:bodyDiv w:val="1"/>
      <w:marLeft w:val="0"/>
      <w:marRight w:val="0"/>
      <w:marTop w:val="0"/>
      <w:marBottom w:val="0"/>
      <w:divBdr>
        <w:top w:val="none" w:sz="0" w:space="0" w:color="auto"/>
        <w:left w:val="none" w:sz="0" w:space="0" w:color="auto"/>
        <w:bottom w:val="none" w:sz="0" w:space="0" w:color="auto"/>
        <w:right w:val="none" w:sz="0" w:space="0" w:color="auto"/>
      </w:divBdr>
    </w:div>
    <w:div w:id="705061317">
      <w:bodyDiv w:val="1"/>
      <w:marLeft w:val="0"/>
      <w:marRight w:val="0"/>
      <w:marTop w:val="0"/>
      <w:marBottom w:val="0"/>
      <w:divBdr>
        <w:top w:val="none" w:sz="0" w:space="0" w:color="auto"/>
        <w:left w:val="none" w:sz="0" w:space="0" w:color="auto"/>
        <w:bottom w:val="none" w:sz="0" w:space="0" w:color="auto"/>
        <w:right w:val="none" w:sz="0" w:space="0" w:color="auto"/>
      </w:divBdr>
    </w:div>
    <w:div w:id="936717106">
      <w:bodyDiv w:val="1"/>
      <w:marLeft w:val="0"/>
      <w:marRight w:val="0"/>
      <w:marTop w:val="0"/>
      <w:marBottom w:val="0"/>
      <w:divBdr>
        <w:top w:val="none" w:sz="0" w:space="0" w:color="auto"/>
        <w:left w:val="none" w:sz="0" w:space="0" w:color="auto"/>
        <w:bottom w:val="none" w:sz="0" w:space="0" w:color="auto"/>
        <w:right w:val="none" w:sz="0" w:space="0" w:color="auto"/>
      </w:divBdr>
    </w:div>
    <w:div w:id="982930181">
      <w:bodyDiv w:val="1"/>
      <w:marLeft w:val="0"/>
      <w:marRight w:val="0"/>
      <w:marTop w:val="0"/>
      <w:marBottom w:val="0"/>
      <w:divBdr>
        <w:top w:val="none" w:sz="0" w:space="0" w:color="auto"/>
        <w:left w:val="none" w:sz="0" w:space="0" w:color="auto"/>
        <w:bottom w:val="none" w:sz="0" w:space="0" w:color="auto"/>
        <w:right w:val="none" w:sz="0" w:space="0" w:color="auto"/>
      </w:divBdr>
    </w:div>
    <w:div w:id="1021054424">
      <w:bodyDiv w:val="1"/>
      <w:marLeft w:val="0"/>
      <w:marRight w:val="0"/>
      <w:marTop w:val="0"/>
      <w:marBottom w:val="0"/>
      <w:divBdr>
        <w:top w:val="none" w:sz="0" w:space="0" w:color="auto"/>
        <w:left w:val="none" w:sz="0" w:space="0" w:color="auto"/>
        <w:bottom w:val="none" w:sz="0" w:space="0" w:color="auto"/>
        <w:right w:val="none" w:sz="0" w:space="0" w:color="auto"/>
      </w:divBdr>
    </w:div>
    <w:div w:id="1075396482">
      <w:bodyDiv w:val="1"/>
      <w:marLeft w:val="0"/>
      <w:marRight w:val="0"/>
      <w:marTop w:val="0"/>
      <w:marBottom w:val="0"/>
      <w:divBdr>
        <w:top w:val="none" w:sz="0" w:space="0" w:color="auto"/>
        <w:left w:val="none" w:sz="0" w:space="0" w:color="auto"/>
        <w:bottom w:val="none" w:sz="0" w:space="0" w:color="auto"/>
        <w:right w:val="none" w:sz="0" w:space="0" w:color="auto"/>
      </w:divBdr>
    </w:div>
    <w:div w:id="1144850944">
      <w:bodyDiv w:val="1"/>
      <w:marLeft w:val="0"/>
      <w:marRight w:val="0"/>
      <w:marTop w:val="0"/>
      <w:marBottom w:val="0"/>
      <w:divBdr>
        <w:top w:val="none" w:sz="0" w:space="0" w:color="auto"/>
        <w:left w:val="none" w:sz="0" w:space="0" w:color="auto"/>
        <w:bottom w:val="none" w:sz="0" w:space="0" w:color="auto"/>
        <w:right w:val="none" w:sz="0" w:space="0" w:color="auto"/>
      </w:divBdr>
    </w:div>
    <w:div w:id="1214391891">
      <w:bodyDiv w:val="1"/>
      <w:marLeft w:val="0"/>
      <w:marRight w:val="0"/>
      <w:marTop w:val="0"/>
      <w:marBottom w:val="0"/>
      <w:divBdr>
        <w:top w:val="none" w:sz="0" w:space="0" w:color="auto"/>
        <w:left w:val="none" w:sz="0" w:space="0" w:color="auto"/>
        <w:bottom w:val="none" w:sz="0" w:space="0" w:color="auto"/>
        <w:right w:val="none" w:sz="0" w:space="0" w:color="auto"/>
      </w:divBdr>
    </w:div>
    <w:div w:id="1338462416">
      <w:bodyDiv w:val="1"/>
      <w:marLeft w:val="0"/>
      <w:marRight w:val="0"/>
      <w:marTop w:val="0"/>
      <w:marBottom w:val="0"/>
      <w:divBdr>
        <w:top w:val="none" w:sz="0" w:space="0" w:color="auto"/>
        <w:left w:val="none" w:sz="0" w:space="0" w:color="auto"/>
        <w:bottom w:val="none" w:sz="0" w:space="0" w:color="auto"/>
        <w:right w:val="none" w:sz="0" w:space="0" w:color="auto"/>
      </w:divBdr>
    </w:div>
    <w:div w:id="1449543159">
      <w:bodyDiv w:val="1"/>
      <w:marLeft w:val="0"/>
      <w:marRight w:val="0"/>
      <w:marTop w:val="0"/>
      <w:marBottom w:val="0"/>
      <w:divBdr>
        <w:top w:val="none" w:sz="0" w:space="0" w:color="auto"/>
        <w:left w:val="none" w:sz="0" w:space="0" w:color="auto"/>
        <w:bottom w:val="none" w:sz="0" w:space="0" w:color="auto"/>
        <w:right w:val="none" w:sz="0" w:space="0" w:color="auto"/>
      </w:divBdr>
    </w:div>
    <w:div w:id="1452169180">
      <w:bodyDiv w:val="1"/>
      <w:marLeft w:val="0"/>
      <w:marRight w:val="0"/>
      <w:marTop w:val="0"/>
      <w:marBottom w:val="0"/>
      <w:divBdr>
        <w:top w:val="none" w:sz="0" w:space="0" w:color="auto"/>
        <w:left w:val="none" w:sz="0" w:space="0" w:color="auto"/>
        <w:bottom w:val="none" w:sz="0" w:space="0" w:color="auto"/>
        <w:right w:val="none" w:sz="0" w:space="0" w:color="auto"/>
      </w:divBdr>
    </w:div>
    <w:div w:id="1515454739">
      <w:bodyDiv w:val="1"/>
      <w:marLeft w:val="0"/>
      <w:marRight w:val="0"/>
      <w:marTop w:val="0"/>
      <w:marBottom w:val="0"/>
      <w:divBdr>
        <w:top w:val="none" w:sz="0" w:space="0" w:color="auto"/>
        <w:left w:val="none" w:sz="0" w:space="0" w:color="auto"/>
        <w:bottom w:val="none" w:sz="0" w:space="0" w:color="auto"/>
        <w:right w:val="none" w:sz="0" w:space="0" w:color="auto"/>
      </w:divBdr>
    </w:div>
    <w:div w:id="1634170995">
      <w:bodyDiv w:val="1"/>
      <w:marLeft w:val="0"/>
      <w:marRight w:val="0"/>
      <w:marTop w:val="0"/>
      <w:marBottom w:val="0"/>
      <w:divBdr>
        <w:top w:val="none" w:sz="0" w:space="0" w:color="auto"/>
        <w:left w:val="none" w:sz="0" w:space="0" w:color="auto"/>
        <w:bottom w:val="none" w:sz="0" w:space="0" w:color="auto"/>
        <w:right w:val="none" w:sz="0" w:space="0" w:color="auto"/>
      </w:divBdr>
    </w:div>
    <w:div w:id="1708142452">
      <w:bodyDiv w:val="1"/>
      <w:marLeft w:val="0"/>
      <w:marRight w:val="0"/>
      <w:marTop w:val="0"/>
      <w:marBottom w:val="0"/>
      <w:divBdr>
        <w:top w:val="none" w:sz="0" w:space="0" w:color="auto"/>
        <w:left w:val="none" w:sz="0" w:space="0" w:color="auto"/>
        <w:bottom w:val="none" w:sz="0" w:space="0" w:color="auto"/>
        <w:right w:val="none" w:sz="0" w:space="0" w:color="auto"/>
      </w:divBdr>
    </w:div>
    <w:div w:id="172656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2351</Words>
  <Characters>12931</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Boucher</dc:creator>
  <cp:keywords/>
  <dc:description/>
  <cp:lastModifiedBy>Expédition Réception</cp:lastModifiedBy>
  <cp:revision>5</cp:revision>
  <cp:lastPrinted>2015-05-18T23:30:00Z</cp:lastPrinted>
  <dcterms:created xsi:type="dcterms:W3CDTF">2017-03-02T14:19:00Z</dcterms:created>
  <dcterms:modified xsi:type="dcterms:W3CDTF">2017-03-09T16:39:00Z</dcterms:modified>
</cp:coreProperties>
</file>