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7" w:rsidRPr="00E0611E" w:rsidRDefault="00490E23" w:rsidP="00AF45F0">
      <w:pPr>
        <w:spacing w:after="0"/>
        <w:jc w:val="center"/>
        <w:rPr>
          <w:rFonts w:ascii="Times New Roman" w:hAnsi="Times New Roman" w:cs="Times New Roman"/>
          <w:b/>
          <w:color w:val="000000"/>
          <w:sz w:val="20"/>
          <w:szCs w:val="20"/>
        </w:rPr>
      </w:pPr>
      <w:r w:rsidRPr="00E0611E">
        <w:rPr>
          <w:rFonts w:ascii="Times New Roman" w:hAnsi="Times New Roman" w:cs="Times New Roman"/>
          <w:b/>
          <w:color w:val="000000"/>
          <w:sz w:val="20"/>
          <w:szCs w:val="20"/>
        </w:rPr>
        <w:t>FICHE DE DONNÉES DE SÉCURITÉ (FDS)</w:t>
      </w:r>
    </w:p>
    <w:tbl>
      <w:tblPr>
        <w:tblStyle w:val="Grilledutableau"/>
        <w:tblW w:w="10790" w:type="dxa"/>
        <w:tblLook w:val="04A0" w:firstRow="1" w:lastRow="0" w:firstColumn="1" w:lastColumn="0" w:noHBand="0" w:noVBand="1"/>
      </w:tblPr>
      <w:tblGrid>
        <w:gridCol w:w="1270"/>
        <w:gridCol w:w="852"/>
        <w:gridCol w:w="1060"/>
        <w:gridCol w:w="641"/>
        <w:gridCol w:w="689"/>
        <w:gridCol w:w="303"/>
        <w:gridCol w:w="244"/>
        <w:gridCol w:w="323"/>
        <w:gridCol w:w="2269"/>
        <w:gridCol w:w="3139"/>
      </w:tblGrid>
      <w:tr w:rsidR="004C2D25" w:rsidRPr="00E0611E" w:rsidTr="00E93904">
        <w:tc>
          <w:tcPr>
            <w:tcW w:w="10790" w:type="dxa"/>
            <w:gridSpan w:val="10"/>
            <w:shd w:val="clear" w:color="auto" w:fill="D9D9D9" w:themeFill="background1" w:themeFillShade="D9"/>
          </w:tcPr>
          <w:p w:rsidR="004C2D25" w:rsidRPr="00E0611E" w:rsidRDefault="004C2D25" w:rsidP="00AF45F0">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 </w:t>
            </w:r>
            <w:r w:rsidRPr="00E0611E">
              <w:rPr>
                <w:rFonts w:ascii="Times New Roman" w:hAnsi="Times New Roman" w:cs="Times New Roman"/>
                <w:b/>
                <w:color w:val="000000"/>
                <w:sz w:val="20"/>
                <w:szCs w:val="20"/>
              </w:rPr>
              <w:t>Identification</w:t>
            </w:r>
          </w:p>
        </w:tc>
      </w:tr>
      <w:tr w:rsidR="00D03AE3" w:rsidRPr="00E0611E" w:rsidTr="00E93904">
        <w:tc>
          <w:tcPr>
            <w:tcW w:w="3182" w:type="dxa"/>
            <w:gridSpan w:val="3"/>
          </w:tcPr>
          <w:p w:rsidR="00D03AE3" w:rsidRPr="001B3EFF" w:rsidRDefault="00D03AE3" w:rsidP="00D03AE3">
            <w:pPr>
              <w:autoSpaceDE w:val="0"/>
              <w:autoSpaceDN w:val="0"/>
              <w:adjustRightInd w:val="0"/>
              <w:jc w:val="both"/>
              <w:rPr>
                <w:rFonts w:ascii="Times New Roman" w:hAnsi="Times New Roman" w:cs="Times New Roman"/>
                <w:b/>
                <w:color w:val="000000"/>
                <w:sz w:val="18"/>
                <w:szCs w:val="18"/>
              </w:rPr>
            </w:pPr>
            <w:r w:rsidRPr="001B3EFF">
              <w:rPr>
                <w:rFonts w:ascii="Times New Roman" w:hAnsi="Times New Roman" w:cs="Times New Roman"/>
                <w:b/>
                <w:color w:val="000000"/>
                <w:sz w:val="18"/>
                <w:szCs w:val="18"/>
              </w:rPr>
              <w:t>Identificateur de produit</w:t>
            </w:r>
          </w:p>
        </w:tc>
        <w:tc>
          <w:tcPr>
            <w:tcW w:w="7608" w:type="dxa"/>
            <w:gridSpan w:val="7"/>
          </w:tcPr>
          <w:p w:rsidR="00D03AE3" w:rsidRPr="001B3EFF" w:rsidRDefault="000A00C3" w:rsidP="00D03AE3">
            <w:pPr>
              <w:rPr>
                <w:rFonts w:ascii="Times New Roman" w:hAnsi="Times New Roman" w:cs="Times New Roman"/>
                <w:sz w:val="18"/>
                <w:szCs w:val="18"/>
                <w:lang w:val="en-CA"/>
              </w:rPr>
            </w:pPr>
            <w:r w:rsidRPr="001B3EFF">
              <w:rPr>
                <w:rFonts w:ascii="Times New Roman" w:hAnsi="Times New Roman" w:cs="Times New Roman"/>
                <w:sz w:val="18"/>
                <w:szCs w:val="18"/>
                <w:lang w:val="en-CA"/>
              </w:rPr>
              <w:t>ROBO-LAV</w:t>
            </w:r>
          </w:p>
        </w:tc>
      </w:tr>
      <w:tr w:rsidR="00153577" w:rsidRPr="00E0611E" w:rsidTr="00E93904">
        <w:tc>
          <w:tcPr>
            <w:tcW w:w="3182" w:type="dxa"/>
            <w:gridSpan w:val="3"/>
          </w:tcPr>
          <w:p w:rsidR="00153577" w:rsidRPr="001B3EFF" w:rsidRDefault="00153577" w:rsidP="00153577">
            <w:pPr>
              <w:autoSpaceDE w:val="0"/>
              <w:autoSpaceDN w:val="0"/>
              <w:adjustRightInd w:val="0"/>
              <w:jc w:val="both"/>
              <w:rPr>
                <w:rFonts w:ascii="Times New Roman" w:hAnsi="Times New Roman" w:cs="Times New Roman"/>
                <w:b/>
                <w:color w:val="000000"/>
                <w:sz w:val="18"/>
                <w:szCs w:val="18"/>
              </w:rPr>
            </w:pPr>
            <w:r w:rsidRPr="001B3EFF">
              <w:rPr>
                <w:rFonts w:ascii="Times New Roman" w:hAnsi="Times New Roman" w:cs="Times New Roman"/>
                <w:b/>
                <w:color w:val="000000"/>
                <w:sz w:val="18"/>
                <w:szCs w:val="18"/>
              </w:rPr>
              <w:t>Autres moyens d’identification</w:t>
            </w:r>
          </w:p>
        </w:tc>
        <w:tc>
          <w:tcPr>
            <w:tcW w:w="7608" w:type="dxa"/>
            <w:gridSpan w:val="7"/>
          </w:tcPr>
          <w:p w:rsidR="00153577" w:rsidRPr="001B3EFF" w:rsidRDefault="0024331D" w:rsidP="00153577">
            <w:pPr>
              <w:pStyle w:val="Pieddepage"/>
              <w:tabs>
                <w:tab w:val="left" w:pos="708"/>
              </w:tabs>
              <w:rPr>
                <w:rFonts w:ascii="Times New Roman" w:hAnsi="Times New Roman" w:cs="Times New Roman"/>
                <w:sz w:val="18"/>
                <w:szCs w:val="18"/>
                <w:lang w:val="en-CA"/>
              </w:rPr>
            </w:pPr>
            <w:r w:rsidRPr="001B3EFF">
              <w:rPr>
                <w:rFonts w:ascii="Times New Roman" w:hAnsi="Times New Roman" w:cs="Times New Roman"/>
                <w:sz w:val="18"/>
                <w:szCs w:val="18"/>
                <w:lang w:val="en-CA"/>
              </w:rPr>
              <w:t xml:space="preserve">Aucun </w:t>
            </w:r>
          </w:p>
        </w:tc>
      </w:tr>
      <w:tr w:rsidR="000A00C3" w:rsidRPr="00E0611E" w:rsidTr="00E93904">
        <w:tc>
          <w:tcPr>
            <w:tcW w:w="3823" w:type="dxa"/>
            <w:gridSpan w:val="4"/>
          </w:tcPr>
          <w:p w:rsidR="000A00C3" w:rsidRPr="001B3EFF" w:rsidRDefault="000A00C3" w:rsidP="000A00C3">
            <w:pPr>
              <w:autoSpaceDE w:val="0"/>
              <w:autoSpaceDN w:val="0"/>
              <w:adjustRightInd w:val="0"/>
              <w:jc w:val="both"/>
              <w:rPr>
                <w:rFonts w:ascii="Times New Roman" w:hAnsi="Times New Roman" w:cs="Times New Roman"/>
                <w:b/>
                <w:color w:val="000000"/>
                <w:sz w:val="18"/>
                <w:szCs w:val="18"/>
              </w:rPr>
            </w:pPr>
            <w:r w:rsidRPr="001B3EFF">
              <w:rPr>
                <w:rFonts w:ascii="Times New Roman" w:hAnsi="Times New Roman" w:cs="Times New Roman"/>
                <w:b/>
                <w:color w:val="000000"/>
                <w:sz w:val="18"/>
                <w:szCs w:val="18"/>
              </w:rPr>
              <w:t>Usage recommandé et restrictions d’utilisation</w:t>
            </w:r>
          </w:p>
        </w:tc>
        <w:tc>
          <w:tcPr>
            <w:tcW w:w="6967" w:type="dxa"/>
            <w:gridSpan w:val="6"/>
          </w:tcPr>
          <w:p w:rsidR="000A00C3" w:rsidRPr="001B3EFF" w:rsidRDefault="000A00C3" w:rsidP="000A00C3">
            <w:pPr>
              <w:rPr>
                <w:rFonts w:ascii="Times New Roman" w:hAnsi="Times New Roman" w:cs="Times New Roman"/>
                <w:b/>
                <w:sz w:val="18"/>
                <w:szCs w:val="18"/>
                <w:u w:val="single"/>
                <w:lang w:val="fr-FR"/>
              </w:rPr>
            </w:pPr>
            <w:r w:rsidRPr="001B3EFF">
              <w:rPr>
                <w:rFonts w:ascii="Times New Roman" w:hAnsi="Times New Roman" w:cs="Times New Roman"/>
                <w:sz w:val="18"/>
                <w:szCs w:val="18"/>
                <w:lang w:val="fr-FR" w:eastAsia="fr-FR"/>
              </w:rPr>
              <w:t>Détergent pour lavage d’autos et camions.</w:t>
            </w:r>
          </w:p>
        </w:tc>
      </w:tr>
      <w:tr w:rsidR="00A120E1" w:rsidRPr="00E93904" w:rsidTr="00E93904">
        <w:tc>
          <w:tcPr>
            <w:tcW w:w="3182" w:type="dxa"/>
            <w:gridSpan w:val="3"/>
          </w:tcPr>
          <w:p w:rsidR="00A120E1" w:rsidRPr="001B3EFF" w:rsidRDefault="00A120E1" w:rsidP="00A120E1">
            <w:pPr>
              <w:autoSpaceDE w:val="0"/>
              <w:autoSpaceDN w:val="0"/>
              <w:adjustRightInd w:val="0"/>
              <w:jc w:val="both"/>
              <w:rPr>
                <w:rFonts w:ascii="Times New Roman" w:hAnsi="Times New Roman" w:cs="Times New Roman"/>
                <w:b/>
                <w:color w:val="000000"/>
                <w:sz w:val="18"/>
                <w:szCs w:val="18"/>
              </w:rPr>
            </w:pPr>
            <w:r w:rsidRPr="001B3EFF">
              <w:rPr>
                <w:rFonts w:ascii="Times New Roman" w:hAnsi="Times New Roman" w:cs="Times New Roman"/>
                <w:b/>
                <w:color w:val="000000"/>
                <w:sz w:val="18"/>
                <w:szCs w:val="18"/>
              </w:rPr>
              <w:t>Identificateur du fournisseur initial</w:t>
            </w:r>
          </w:p>
        </w:tc>
        <w:tc>
          <w:tcPr>
            <w:tcW w:w="7608" w:type="dxa"/>
            <w:gridSpan w:val="7"/>
          </w:tcPr>
          <w:p w:rsidR="00A120E1" w:rsidRPr="001B3EFF" w:rsidRDefault="00A120E1" w:rsidP="00A120E1">
            <w:pPr>
              <w:rPr>
                <w:rFonts w:ascii="Times New Roman" w:hAnsi="Times New Roman" w:cs="Times New Roman"/>
                <w:sz w:val="18"/>
                <w:szCs w:val="18"/>
                <w:lang w:val="en-GB"/>
              </w:rPr>
            </w:pPr>
            <w:r w:rsidRPr="001B3EFF">
              <w:rPr>
                <w:rFonts w:ascii="Times New Roman" w:hAnsi="Times New Roman" w:cs="Times New Roman"/>
                <w:sz w:val="18"/>
                <w:szCs w:val="18"/>
                <w:lang w:val="en-GB" w:eastAsia="fr-FR"/>
              </w:rPr>
              <w:t>V-TO Inc., 2975 Nelson, Saint-Hyacinthe, QC J2S 1Y5, Tél: (450) 774-6849</w:t>
            </w:r>
          </w:p>
        </w:tc>
      </w:tr>
      <w:tr w:rsidR="00F1700B" w:rsidRPr="00E0611E" w:rsidTr="00E93904">
        <w:tc>
          <w:tcPr>
            <w:tcW w:w="5059" w:type="dxa"/>
            <w:gridSpan w:val="7"/>
          </w:tcPr>
          <w:p w:rsidR="00F1700B" w:rsidRPr="00E0611E" w:rsidRDefault="00F1700B" w:rsidP="00F1700B">
            <w:pPr>
              <w:rPr>
                <w:rFonts w:ascii="Times New Roman" w:hAnsi="Times New Roman" w:cs="Times New Roman"/>
                <w:b/>
                <w:sz w:val="18"/>
                <w:szCs w:val="18"/>
              </w:rPr>
            </w:pPr>
            <w:r w:rsidRPr="00E0611E">
              <w:rPr>
                <w:rFonts w:ascii="Times New Roman" w:hAnsi="Times New Roman" w:cs="Times New Roman"/>
                <w:b/>
                <w:color w:val="000000"/>
                <w:sz w:val="18"/>
                <w:szCs w:val="18"/>
              </w:rPr>
              <w:t>Numéro de téléphone en cas d’urgence/restriction d’utilisation</w:t>
            </w:r>
          </w:p>
        </w:tc>
        <w:tc>
          <w:tcPr>
            <w:tcW w:w="5731" w:type="dxa"/>
            <w:gridSpan w:val="3"/>
          </w:tcPr>
          <w:p w:rsidR="00F1700B" w:rsidRPr="00E0611E" w:rsidRDefault="00E92B5C" w:rsidP="00F1700B">
            <w:pPr>
              <w:rPr>
                <w:rFonts w:ascii="Times New Roman" w:hAnsi="Times New Roman" w:cs="Times New Roman"/>
                <w:sz w:val="18"/>
                <w:szCs w:val="18"/>
              </w:rPr>
            </w:pPr>
            <w:r w:rsidRPr="00E0611E">
              <w:rPr>
                <w:rFonts w:ascii="Times New Roman" w:hAnsi="Times New Roman" w:cs="Times New Roman"/>
                <w:sz w:val="18"/>
                <w:szCs w:val="18"/>
              </w:rPr>
              <w:t>Canada – CANUTEC Numéro 24 heures 613-996-6666</w:t>
            </w:r>
          </w:p>
        </w:tc>
      </w:tr>
      <w:tr w:rsidR="00E93904" w:rsidRPr="00E0611E" w:rsidTr="00E93904">
        <w:tc>
          <w:tcPr>
            <w:tcW w:w="10790" w:type="dxa"/>
            <w:gridSpan w:val="10"/>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2. </w:t>
            </w:r>
            <w:r w:rsidRPr="00E0611E">
              <w:rPr>
                <w:rFonts w:ascii="Times New Roman" w:hAnsi="Times New Roman" w:cs="Times New Roman"/>
                <w:b/>
                <w:color w:val="000000"/>
                <w:sz w:val="20"/>
                <w:szCs w:val="20"/>
              </w:rPr>
              <w:t>Identification des dangers</w:t>
            </w:r>
          </w:p>
        </w:tc>
      </w:tr>
      <w:tr w:rsidR="00E93904" w:rsidRPr="00E0611E" w:rsidTr="00E93904">
        <w:tc>
          <w:tcPr>
            <w:tcW w:w="10790" w:type="dxa"/>
            <w:gridSpan w:val="10"/>
          </w:tcPr>
          <w:p w:rsidR="00E93904" w:rsidRPr="00E0611E" w:rsidRDefault="00E93904" w:rsidP="009E2E8C">
            <w:pPr>
              <w:autoSpaceDE w:val="0"/>
              <w:autoSpaceDN w:val="0"/>
              <w:adjustRightInd w:val="0"/>
              <w:jc w:val="both"/>
              <w:rPr>
                <w:rFonts w:ascii="Times New Roman" w:hAnsi="Times New Roman" w:cs="Times New Roman"/>
                <w:color w:val="000000"/>
                <w:sz w:val="18"/>
                <w:szCs w:val="18"/>
              </w:rPr>
            </w:pPr>
            <w:r w:rsidRPr="00E0611E">
              <w:rPr>
                <w:rFonts w:ascii="Times New Roman" w:hAnsi="Times New Roman" w:cs="Times New Roman"/>
                <w:b/>
                <w:color w:val="000000"/>
                <w:sz w:val="18"/>
                <w:szCs w:val="18"/>
              </w:rPr>
              <w:t>Classification du produit dangereux (nom de la catégorie ou de la sous-catégorie de la classe de danger)</w:t>
            </w:r>
            <w:r w:rsidRPr="00E0611E">
              <w:rPr>
                <w:rFonts w:ascii="Times New Roman" w:hAnsi="Times New Roman" w:cs="Times New Roman"/>
                <w:color w:val="000000"/>
                <w:sz w:val="18"/>
                <w:szCs w:val="18"/>
              </w:rPr>
              <w:t xml:space="preserve"> </w:t>
            </w:r>
          </w:p>
        </w:tc>
      </w:tr>
      <w:tr w:rsidR="00E93904" w:rsidRPr="00E0611E" w:rsidTr="00E93904">
        <w:tc>
          <w:tcPr>
            <w:tcW w:w="10790" w:type="dxa"/>
            <w:gridSpan w:val="10"/>
          </w:tcPr>
          <w:p w:rsidR="00E93904" w:rsidRDefault="00E93904" w:rsidP="009E2E8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Irritation cutanée (Catégorie 2)</w:t>
            </w:r>
          </w:p>
          <w:p w:rsidR="00E93904" w:rsidRPr="00E0611E" w:rsidRDefault="00E93904" w:rsidP="009E2E8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Irritation oculaire (Catégorie 2A)</w:t>
            </w:r>
          </w:p>
        </w:tc>
      </w:tr>
      <w:tr w:rsidR="00E93904" w:rsidRPr="00E0611E" w:rsidTr="00E93904">
        <w:tc>
          <w:tcPr>
            <w:tcW w:w="10790" w:type="dxa"/>
            <w:gridSpan w:val="10"/>
          </w:tcPr>
          <w:p w:rsidR="00E93904" w:rsidRPr="00E0611E" w:rsidRDefault="00E93904" w:rsidP="009E2E8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b/>
                <w:color w:val="000000"/>
                <w:sz w:val="18"/>
                <w:szCs w:val="18"/>
              </w:rPr>
              <w:t>Éléments d’information</w:t>
            </w:r>
            <w:r w:rsidRPr="00E0611E">
              <w:rPr>
                <w:rFonts w:ascii="Times New Roman" w:hAnsi="Times New Roman" w:cs="Times New Roman"/>
                <w:color w:val="000000"/>
                <w:sz w:val="18"/>
                <w:szCs w:val="18"/>
              </w:rPr>
              <w:t xml:space="preserve"> (</w:t>
            </w:r>
            <w:r w:rsidRPr="00E0611E">
              <w:rPr>
                <w:rFonts w:ascii="Times New Roman" w:hAnsi="Times New Roman" w:cs="Times New Roman"/>
                <w:b/>
                <w:color w:val="000000"/>
                <w:sz w:val="18"/>
                <w:szCs w:val="18"/>
              </w:rPr>
              <w:t>symboles, mentions d’avertissement, mentions de danger et conseils de prudence des catégories/sous-catégories)</w:t>
            </w:r>
          </w:p>
        </w:tc>
      </w:tr>
      <w:tr w:rsidR="00E93904" w:rsidRPr="00E0611E" w:rsidTr="00E93904">
        <w:tc>
          <w:tcPr>
            <w:tcW w:w="10790" w:type="dxa"/>
            <w:gridSpan w:val="10"/>
          </w:tcPr>
          <w:p w:rsidR="00E93904" w:rsidRPr="00E0611E" w:rsidRDefault="00E93904" w:rsidP="009E2E8C">
            <w:pPr>
              <w:jc w:val="both"/>
              <w:rPr>
                <w:rFonts w:ascii="Times New Roman" w:hAnsi="Times New Roman" w:cs="Times New Roman"/>
                <w:sz w:val="18"/>
                <w:szCs w:val="18"/>
              </w:rPr>
            </w:pPr>
            <w:r w:rsidRPr="004278CD">
              <w:rPr>
                <w:rFonts w:ascii="Times New Roman" w:hAnsi="Times New Roman" w:cs="Times New Roman"/>
                <w:noProof/>
                <w:sz w:val="18"/>
                <w:szCs w:val="18"/>
                <w:lang w:eastAsia="fr-CA"/>
              </w:rPr>
              <w:drawing>
                <wp:inline distT="0" distB="0" distL="0" distR="0" wp14:anchorId="2B372FA5" wp14:editId="7F2B9D30">
                  <wp:extent cx="541765" cy="540000"/>
                  <wp:effectExtent l="0" t="0" r="0" b="0"/>
                  <wp:docPr id="32779" name="Picture 8"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9" name="Picture 8" descr="excl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765" cy="540000"/>
                          </a:xfrm>
                          <a:prstGeom prst="rect">
                            <a:avLst/>
                          </a:prstGeom>
                          <a:noFill/>
                          <a:ln>
                            <a:noFill/>
                          </a:ln>
                          <a:extLst/>
                        </pic:spPr>
                      </pic:pic>
                    </a:graphicData>
                  </a:graphic>
                </wp:inline>
              </w:drawing>
            </w:r>
          </w:p>
          <w:p w:rsidR="00E93904" w:rsidRDefault="00E93904" w:rsidP="009E2E8C">
            <w:pPr>
              <w:jc w:val="both"/>
              <w:rPr>
                <w:rFonts w:ascii="Times New Roman" w:hAnsi="Times New Roman" w:cs="Times New Roman"/>
                <w:sz w:val="18"/>
                <w:szCs w:val="18"/>
              </w:rPr>
            </w:pPr>
            <w:r>
              <w:rPr>
                <w:rFonts w:ascii="Times New Roman" w:hAnsi="Times New Roman" w:cs="Times New Roman"/>
                <w:sz w:val="18"/>
                <w:szCs w:val="18"/>
              </w:rPr>
              <w:t>Attention</w:t>
            </w:r>
          </w:p>
          <w:p w:rsidR="00E93904" w:rsidRDefault="00E93904" w:rsidP="009E2E8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H315 Provoque une irritation cutanée.</w:t>
            </w:r>
          </w:p>
          <w:p w:rsidR="00E93904" w:rsidRDefault="00E93904" w:rsidP="009E2E8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H319 Provoque une sévère irritation des yeux.</w:t>
            </w:r>
          </w:p>
          <w:p w:rsidR="00E93904" w:rsidRPr="00E0611E" w:rsidRDefault="00E93904" w:rsidP="009E2E8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P260 Ne pas</w:t>
            </w:r>
            <w:r w:rsidRPr="00E0611E">
              <w:rPr>
                <w:rFonts w:ascii="Times New Roman" w:hAnsi="Times New Roman" w:cs="Times New Roman"/>
                <w:sz w:val="18"/>
                <w:szCs w:val="18"/>
              </w:rPr>
              <w:t xml:space="preserve"> respirer les poussières/ fumées/ gaz/ brouillards/ vapeurs/ aérosols.</w:t>
            </w:r>
            <w:r>
              <w:rPr>
                <w:rFonts w:ascii="Times New Roman" w:hAnsi="Times New Roman" w:cs="Times New Roman"/>
                <w:sz w:val="18"/>
                <w:szCs w:val="18"/>
              </w:rPr>
              <w:t xml:space="preserve"> P264 Se laver soigneusement les mains/les ongles/le visage après manipulation. P280 Porter un équipement de protection des mains/des yeux/du visage. P302 + P352 EN CAS DE CONTACT AVEC LA PEAU: Laver abondamment à l’eau. P332 + P313 En cas d’irritation cutanée: Consulter un médecin. P362 + P364 Enlever les vêtements contaminés et les laver avant réutilisation. P305 + P351 + P338 EN CAS DE CONTACT AVEC LES YEUX: rincer avec précaution à l'eau pendant plusieurs minutes. Enlever les lentilles de contact si la victime en porte et si elles peuvent être facilement enlevées. Continuer à rincer. P337 + P313 Si l’irritation des yeux persiste: Consulter un médecin. </w:t>
            </w:r>
          </w:p>
        </w:tc>
      </w:tr>
      <w:tr w:rsidR="00E93904" w:rsidRPr="00E0611E" w:rsidTr="00E93904">
        <w:tc>
          <w:tcPr>
            <w:tcW w:w="2122" w:type="dxa"/>
            <w:gridSpan w:val="2"/>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b/>
                <w:color w:val="000000"/>
                <w:sz w:val="18"/>
                <w:szCs w:val="18"/>
              </w:rPr>
              <w:t>Autres dangers connus</w:t>
            </w:r>
          </w:p>
        </w:tc>
        <w:tc>
          <w:tcPr>
            <w:tcW w:w="8668" w:type="dxa"/>
            <w:gridSpan w:val="8"/>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Aucun</w:t>
            </w:r>
          </w:p>
        </w:tc>
      </w:tr>
      <w:tr w:rsidR="00E93904" w:rsidRPr="00E0611E" w:rsidTr="00E93904">
        <w:tc>
          <w:tcPr>
            <w:tcW w:w="10790" w:type="dxa"/>
            <w:gridSpan w:val="10"/>
            <w:shd w:val="clear" w:color="auto" w:fill="D9D9D9" w:themeFill="background1" w:themeFillShade="D9"/>
          </w:tcPr>
          <w:p w:rsidR="00E93904" w:rsidRPr="001B3EFF" w:rsidRDefault="00E93904" w:rsidP="009E2E8C">
            <w:pPr>
              <w:jc w:val="center"/>
              <w:rPr>
                <w:rFonts w:ascii="Times New Roman" w:hAnsi="Times New Roman" w:cs="Times New Roman"/>
                <w:b/>
                <w:sz w:val="20"/>
                <w:szCs w:val="20"/>
              </w:rPr>
            </w:pPr>
            <w:r w:rsidRPr="001B3EFF">
              <w:rPr>
                <w:rFonts w:ascii="Times New Roman" w:hAnsi="Times New Roman" w:cs="Times New Roman"/>
                <w:b/>
                <w:sz w:val="20"/>
                <w:szCs w:val="20"/>
              </w:rPr>
              <w:t xml:space="preserve">Section 3. </w:t>
            </w:r>
            <w:r w:rsidRPr="001B3EFF">
              <w:rPr>
                <w:rFonts w:ascii="Times New Roman" w:hAnsi="Times New Roman" w:cs="Times New Roman"/>
                <w:b/>
                <w:color w:val="000000"/>
                <w:sz w:val="20"/>
                <w:szCs w:val="20"/>
              </w:rPr>
              <w:t>Composition/information sur les ingrédients</w:t>
            </w:r>
          </w:p>
        </w:tc>
      </w:tr>
      <w:tr w:rsidR="00E93904" w:rsidRPr="00E0611E" w:rsidTr="00E93904">
        <w:tc>
          <w:tcPr>
            <w:tcW w:w="4512" w:type="dxa"/>
            <w:gridSpan w:val="5"/>
          </w:tcPr>
          <w:p w:rsidR="00E93904" w:rsidRPr="001B3EFF" w:rsidRDefault="00E93904" w:rsidP="009E2E8C">
            <w:pPr>
              <w:autoSpaceDE w:val="0"/>
              <w:autoSpaceDN w:val="0"/>
              <w:adjustRightInd w:val="0"/>
              <w:jc w:val="both"/>
              <w:rPr>
                <w:rFonts w:ascii="Times New Roman" w:hAnsi="Times New Roman" w:cs="Times New Roman"/>
                <w:b/>
                <w:color w:val="000000"/>
                <w:sz w:val="18"/>
                <w:szCs w:val="18"/>
              </w:rPr>
            </w:pPr>
            <w:r w:rsidRPr="001B3EFF">
              <w:rPr>
                <w:rFonts w:ascii="Times New Roman" w:hAnsi="Times New Roman" w:cs="Times New Roman"/>
                <w:b/>
                <w:color w:val="000000"/>
                <w:sz w:val="18"/>
                <w:szCs w:val="18"/>
              </w:rPr>
              <w:t xml:space="preserve">Dénomination chimique (nom commun/synonymes) </w:t>
            </w:r>
          </w:p>
        </w:tc>
        <w:tc>
          <w:tcPr>
            <w:tcW w:w="3139" w:type="dxa"/>
            <w:gridSpan w:val="4"/>
          </w:tcPr>
          <w:p w:rsidR="00E93904" w:rsidRPr="001B3EFF" w:rsidRDefault="00E93904" w:rsidP="009E2E8C">
            <w:pPr>
              <w:autoSpaceDE w:val="0"/>
              <w:autoSpaceDN w:val="0"/>
              <w:adjustRightInd w:val="0"/>
              <w:jc w:val="center"/>
              <w:rPr>
                <w:rFonts w:ascii="Times New Roman" w:hAnsi="Times New Roman" w:cs="Times New Roman"/>
                <w:b/>
                <w:color w:val="000000"/>
                <w:sz w:val="18"/>
                <w:szCs w:val="18"/>
              </w:rPr>
            </w:pPr>
            <w:r w:rsidRPr="001B3EFF">
              <w:rPr>
                <w:rFonts w:ascii="Times New Roman" w:hAnsi="Times New Roman" w:cs="Times New Roman"/>
                <w:b/>
                <w:color w:val="000000"/>
                <w:sz w:val="18"/>
                <w:szCs w:val="18"/>
              </w:rPr>
              <w:t>Numéro CAS ou autre</w:t>
            </w:r>
          </w:p>
        </w:tc>
        <w:tc>
          <w:tcPr>
            <w:tcW w:w="3139" w:type="dxa"/>
          </w:tcPr>
          <w:p w:rsidR="00E93904" w:rsidRPr="00E0611E" w:rsidRDefault="00E93904" w:rsidP="009E2E8C">
            <w:pPr>
              <w:jc w:val="center"/>
              <w:rPr>
                <w:rFonts w:ascii="Times New Roman" w:hAnsi="Times New Roman" w:cs="Times New Roman"/>
                <w:b/>
                <w:sz w:val="18"/>
                <w:szCs w:val="18"/>
              </w:rPr>
            </w:pPr>
            <w:r w:rsidRPr="00E0611E">
              <w:rPr>
                <w:rFonts w:ascii="Times New Roman" w:hAnsi="Times New Roman" w:cs="Times New Roman"/>
                <w:b/>
                <w:sz w:val="18"/>
                <w:szCs w:val="18"/>
              </w:rPr>
              <w:t>Concentration (%)</w:t>
            </w:r>
          </w:p>
        </w:tc>
      </w:tr>
      <w:tr w:rsidR="00E93904" w:rsidRPr="00E0611E" w:rsidTr="00E93904">
        <w:tc>
          <w:tcPr>
            <w:tcW w:w="4512" w:type="dxa"/>
            <w:gridSpan w:val="5"/>
          </w:tcPr>
          <w:p w:rsidR="00E93904" w:rsidRPr="001B3EFF" w:rsidRDefault="00E93904" w:rsidP="009E2E8C">
            <w:pPr>
              <w:autoSpaceDE w:val="0"/>
              <w:autoSpaceDN w:val="0"/>
              <w:adjustRightInd w:val="0"/>
              <w:rPr>
                <w:rFonts w:ascii="Times New Roman" w:hAnsi="Times New Roman" w:cs="Times New Roman"/>
                <w:sz w:val="18"/>
                <w:szCs w:val="18"/>
                <w:lang w:val="fr-FR" w:eastAsia="fr-FR"/>
              </w:rPr>
            </w:pPr>
            <w:proofErr w:type="spellStart"/>
            <w:r w:rsidRPr="001B3EFF">
              <w:rPr>
                <w:rFonts w:ascii="Times New Roman" w:hAnsi="Times New Roman" w:cs="Times New Roman"/>
                <w:sz w:val="18"/>
                <w:szCs w:val="18"/>
                <w:lang w:val="fr-FR" w:eastAsia="fr-FR"/>
              </w:rPr>
              <w:t>Dodécylbenzènesulfonate</w:t>
            </w:r>
            <w:proofErr w:type="spellEnd"/>
            <w:r w:rsidRPr="001B3EFF">
              <w:rPr>
                <w:rFonts w:ascii="Times New Roman" w:hAnsi="Times New Roman" w:cs="Times New Roman"/>
                <w:sz w:val="18"/>
                <w:szCs w:val="18"/>
                <w:lang w:val="fr-FR" w:eastAsia="fr-FR"/>
              </w:rPr>
              <w:t xml:space="preserve"> de sodium</w:t>
            </w:r>
          </w:p>
        </w:tc>
        <w:tc>
          <w:tcPr>
            <w:tcW w:w="3139" w:type="dxa"/>
            <w:gridSpan w:val="4"/>
          </w:tcPr>
          <w:p w:rsidR="00E93904" w:rsidRPr="001B3EFF" w:rsidRDefault="00E93904" w:rsidP="009E2E8C">
            <w:pPr>
              <w:autoSpaceDE w:val="0"/>
              <w:autoSpaceDN w:val="0"/>
              <w:adjustRightInd w:val="0"/>
              <w:jc w:val="center"/>
              <w:rPr>
                <w:rFonts w:ascii="Times New Roman" w:hAnsi="Times New Roman" w:cs="Times New Roman"/>
                <w:sz w:val="18"/>
                <w:szCs w:val="18"/>
              </w:rPr>
            </w:pPr>
            <w:r w:rsidRPr="001B3EFF">
              <w:rPr>
                <w:rFonts w:ascii="Times New Roman" w:hAnsi="Times New Roman" w:cs="Times New Roman"/>
                <w:sz w:val="18"/>
                <w:szCs w:val="18"/>
              </w:rPr>
              <w:t>25155-30-0</w:t>
            </w:r>
          </w:p>
        </w:tc>
        <w:tc>
          <w:tcPr>
            <w:tcW w:w="3139" w:type="dxa"/>
          </w:tcPr>
          <w:p w:rsidR="00E93904" w:rsidRPr="008737B0" w:rsidRDefault="00E93904" w:rsidP="009E2E8C">
            <w:pPr>
              <w:jc w:val="center"/>
              <w:rPr>
                <w:rFonts w:ascii="Times New Roman" w:hAnsi="Times New Roman" w:cs="Times New Roman"/>
                <w:sz w:val="18"/>
                <w:szCs w:val="18"/>
                <w:lang w:val="en-CA"/>
              </w:rPr>
            </w:pPr>
            <w:r>
              <w:rPr>
                <w:rFonts w:ascii="Times New Roman" w:hAnsi="Times New Roman" w:cs="Times New Roman"/>
                <w:sz w:val="18"/>
                <w:szCs w:val="18"/>
                <w:lang w:val="en-CA"/>
              </w:rPr>
              <w:t>5-10</w:t>
            </w:r>
          </w:p>
        </w:tc>
      </w:tr>
      <w:tr w:rsidR="000A00C3" w:rsidRPr="00E0611E" w:rsidTr="00E93904">
        <w:tc>
          <w:tcPr>
            <w:tcW w:w="4512" w:type="dxa"/>
            <w:gridSpan w:val="5"/>
          </w:tcPr>
          <w:p w:rsidR="000A00C3" w:rsidRPr="001B3EFF" w:rsidRDefault="000A00C3" w:rsidP="000A00C3">
            <w:pPr>
              <w:autoSpaceDE w:val="0"/>
              <w:autoSpaceDN w:val="0"/>
              <w:adjustRightInd w:val="0"/>
              <w:rPr>
                <w:rFonts w:ascii="Times New Roman" w:hAnsi="Times New Roman" w:cs="Times New Roman"/>
                <w:sz w:val="18"/>
                <w:szCs w:val="18"/>
                <w:lang w:eastAsia="fr-FR"/>
              </w:rPr>
            </w:pPr>
            <w:proofErr w:type="spellStart"/>
            <w:r w:rsidRPr="001B3EFF">
              <w:rPr>
                <w:rStyle w:val="fieldcontents1"/>
                <w:rFonts w:ascii="Times New Roman" w:hAnsi="Times New Roman" w:cs="Times New Roman"/>
              </w:rPr>
              <w:t>Lauryle</w:t>
            </w:r>
            <w:proofErr w:type="spellEnd"/>
            <w:r w:rsidRPr="001B3EFF">
              <w:rPr>
                <w:rStyle w:val="fieldcontents1"/>
                <w:rFonts w:ascii="Times New Roman" w:hAnsi="Times New Roman" w:cs="Times New Roman"/>
              </w:rPr>
              <w:t xml:space="preserve"> éther sulfate </w:t>
            </w:r>
            <w:proofErr w:type="spellStart"/>
            <w:r w:rsidRPr="001B3EFF">
              <w:rPr>
                <w:rStyle w:val="fieldcontents1"/>
                <w:rFonts w:ascii="Times New Roman" w:hAnsi="Times New Roman" w:cs="Times New Roman"/>
              </w:rPr>
              <w:t>polyoxyéthylène</w:t>
            </w:r>
            <w:proofErr w:type="spellEnd"/>
            <w:r w:rsidRPr="001B3EFF">
              <w:rPr>
                <w:rStyle w:val="fieldcontents1"/>
                <w:rFonts w:ascii="Times New Roman" w:hAnsi="Times New Roman" w:cs="Times New Roman"/>
              </w:rPr>
              <w:t xml:space="preserve"> (2) de sodium</w:t>
            </w:r>
          </w:p>
        </w:tc>
        <w:tc>
          <w:tcPr>
            <w:tcW w:w="3139" w:type="dxa"/>
            <w:gridSpan w:val="4"/>
          </w:tcPr>
          <w:p w:rsidR="000A00C3" w:rsidRPr="001B3EFF" w:rsidRDefault="000A00C3" w:rsidP="000A00C3">
            <w:pPr>
              <w:autoSpaceDE w:val="0"/>
              <w:autoSpaceDN w:val="0"/>
              <w:adjustRightInd w:val="0"/>
              <w:jc w:val="center"/>
              <w:rPr>
                <w:rFonts w:ascii="Times New Roman" w:hAnsi="Times New Roman" w:cs="Times New Roman"/>
                <w:sz w:val="18"/>
                <w:szCs w:val="18"/>
              </w:rPr>
            </w:pPr>
            <w:r w:rsidRPr="001B3EFF">
              <w:rPr>
                <w:rFonts w:ascii="Times New Roman" w:hAnsi="Times New Roman" w:cs="Times New Roman"/>
                <w:sz w:val="18"/>
                <w:szCs w:val="18"/>
              </w:rPr>
              <w:t>68585-34-2</w:t>
            </w:r>
          </w:p>
        </w:tc>
        <w:tc>
          <w:tcPr>
            <w:tcW w:w="3139" w:type="dxa"/>
          </w:tcPr>
          <w:p w:rsidR="000A00C3" w:rsidRPr="008737B0" w:rsidRDefault="000A00C3" w:rsidP="000A00C3">
            <w:pPr>
              <w:jc w:val="center"/>
              <w:rPr>
                <w:rFonts w:ascii="Times New Roman" w:hAnsi="Times New Roman" w:cs="Times New Roman"/>
                <w:sz w:val="18"/>
                <w:szCs w:val="18"/>
                <w:lang w:val="en-CA"/>
              </w:rPr>
            </w:pPr>
            <w:r>
              <w:rPr>
                <w:rFonts w:ascii="Times New Roman" w:hAnsi="Times New Roman" w:cs="Times New Roman"/>
                <w:sz w:val="18"/>
                <w:szCs w:val="18"/>
                <w:lang w:val="en-CA"/>
              </w:rPr>
              <w:t>5-10</w:t>
            </w:r>
          </w:p>
        </w:tc>
      </w:tr>
      <w:tr w:rsidR="00E93904" w:rsidRPr="00E0611E" w:rsidTr="00E93904">
        <w:tc>
          <w:tcPr>
            <w:tcW w:w="10790" w:type="dxa"/>
            <w:gridSpan w:val="10"/>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4. </w:t>
            </w:r>
            <w:r w:rsidRPr="00E0611E">
              <w:rPr>
                <w:rFonts w:ascii="Times New Roman" w:hAnsi="Times New Roman" w:cs="Times New Roman"/>
                <w:b/>
                <w:color w:val="000000"/>
                <w:sz w:val="20"/>
                <w:szCs w:val="20"/>
              </w:rPr>
              <w:t>Premiers soins</w:t>
            </w:r>
          </w:p>
        </w:tc>
      </w:tr>
      <w:tr w:rsidR="00E93904" w:rsidRPr="00E0611E" w:rsidTr="00E93904">
        <w:tc>
          <w:tcPr>
            <w:tcW w:w="1270" w:type="dxa"/>
          </w:tcPr>
          <w:p w:rsidR="00E93904" w:rsidRPr="00E0611E" w:rsidRDefault="00E93904" w:rsidP="009E2E8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Inhalation</w:t>
            </w:r>
          </w:p>
        </w:tc>
        <w:tc>
          <w:tcPr>
            <w:tcW w:w="9520" w:type="dxa"/>
            <w:gridSpan w:val="9"/>
          </w:tcPr>
          <w:p w:rsidR="00E93904" w:rsidRPr="00E0611E" w:rsidRDefault="00E93904" w:rsidP="009E2E8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caps/>
                <w:sz w:val="18"/>
                <w:szCs w:val="18"/>
              </w:rPr>
              <w:t xml:space="preserve">EN CAS D’INHALATION: </w:t>
            </w:r>
            <w:r w:rsidRPr="00E0611E">
              <w:rPr>
                <w:rFonts w:ascii="Times New Roman" w:hAnsi="Times New Roman" w:cs="Times New Roman"/>
                <w:sz w:val="18"/>
                <w:szCs w:val="18"/>
              </w:rPr>
              <w:t>Transporter la personne à l’extérieur et la maintenir dans une position où elle peut c</w:t>
            </w:r>
            <w:r>
              <w:rPr>
                <w:rFonts w:ascii="Times New Roman" w:hAnsi="Times New Roman" w:cs="Times New Roman"/>
                <w:sz w:val="18"/>
                <w:szCs w:val="18"/>
              </w:rPr>
              <w:t>onfortablement respirer. Consulter</w:t>
            </w:r>
            <w:r w:rsidRPr="00E0611E">
              <w:rPr>
                <w:rFonts w:ascii="Times New Roman" w:hAnsi="Times New Roman" w:cs="Times New Roman"/>
                <w:sz w:val="18"/>
                <w:szCs w:val="18"/>
              </w:rPr>
              <w:t xml:space="preserve"> un médecin en cas de malaise. </w:t>
            </w:r>
            <w:r>
              <w:rPr>
                <w:rFonts w:ascii="Times New Roman" w:hAnsi="Times New Roman" w:cs="Times New Roman"/>
                <w:sz w:val="18"/>
                <w:szCs w:val="18"/>
              </w:rPr>
              <w:t>EN CAS d’exposition prouvée ou suspectée: Appeler un médecin.</w:t>
            </w:r>
          </w:p>
        </w:tc>
      </w:tr>
      <w:tr w:rsidR="00E93904" w:rsidRPr="00E0611E" w:rsidTr="00E93904">
        <w:tc>
          <w:tcPr>
            <w:tcW w:w="1270" w:type="dxa"/>
          </w:tcPr>
          <w:p w:rsidR="00E93904" w:rsidRPr="00E0611E" w:rsidRDefault="00E93904" w:rsidP="009E2E8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Voie orale</w:t>
            </w:r>
          </w:p>
        </w:tc>
        <w:tc>
          <w:tcPr>
            <w:tcW w:w="9520" w:type="dxa"/>
            <w:gridSpan w:val="9"/>
          </w:tcPr>
          <w:p w:rsidR="00E93904" w:rsidRPr="00E0611E" w:rsidRDefault="00E93904" w:rsidP="009E2E8C">
            <w:pPr>
              <w:jc w:val="both"/>
              <w:rPr>
                <w:rFonts w:ascii="Times New Roman" w:hAnsi="Times New Roman" w:cs="Times New Roman"/>
                <w:sz w:val="18"/>
                <w:szCs w:val="18"/>
              </w:rPr>
            </w:pPr>
            <w:r w:rsidRPr="00E0611E">
              <w:rPr>
                <w:rFonts w:ascii="Times New Roman" w:hAnsi="Times New Roman" w:cs="Times New Roman"/>
                <w:caps/>
                <w:sz w:val="18"/>
                <w:szCs w:val="18"/>
              </w:rPr>
              <w:t xml:space="preserve">En cas d’ingestion: </w:t>
            </w:r>
            <w:r w:rsidRPr="00E0611E">
              <w:rPr>
                <w:rFonts w:ascii="Times New Roman" w:hAnsi="Times New Roman" w:cs="Times New Roman"/>
                <w:sz w:val="18"/>
                <w:szCs w:val="18"/>
              </w:rPr>
              <w:t>Appeler immédiatement un médecin</w:t>
            </w:r>
            <w:r w:rsidRPr="00E0611E">
              <w:rPr>
                <w:rFonts w:ascii="Times New Roman" w:hAnsi="Times New Roman" w:cs="Times New Roman"/>
                <w:caps/>
                <w:sz w:val="18"/>
                <w:szCs w:val="18"/>
              </w:rPr>
              <w:t xml:space="preserve">. ne PAS faire vomir. </w:t>
            </w:r>
            <w:r w:rsidRPr="00E0611E">
              <w:rPr>
                <w:rFonts w:ascii="Times New Roman" w:hAnsi="Times New Roman" w:cs="Times New Roman"/>
                <w:sz w:val="18"/>
                <w:szCs w:val="18"/>
              </w:rPr>
              <w:t>NE JAMAIS donner quoi que ce soit par la bouche si la victime perd rapidement conscience ou si elle est inconsciente ou en convulsion. Bien rincer la bouche avec de l’eau. Demander à la victime d’avaler deux verres d’eau. Si le vomissement se produit naturellement, faire pencher la victime vers l’avant afin de réduire les risques d’aspiration.</w:t>
            </w:r>
          </w:p>
        </w:tc>
      </w:tr>
      <w:tr w:rsidR="00E93904" w:rsidRPr="00E0611E" w:rsidTr="00E93904">
        <w:tc>
          <w:tcPr>
            <w:tcW w:w="1270" w:type="dxa"/>
          </w:tcPr>
          <w:p w:rsidR="00E93904" w:rsidRPr="00E0611E" w:rsidRDefault="00E93904" w:rsidP="009E2E8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 xml:space="preserve">cutanée </w:t>
            </w:r>
          </w:p>
        </w:tc>
        <w:tc>
          <w:tcPr>
            <w:tcW w:w="9520" w:type="dxa"/>
            <w:gridSpan w:val="9"/>
          </w:tcPr>
          <w:p w:rsidR="00E93904" w:rsidRPr="00E0611E" w:rsidRDefault="00E93904" w:rsidP="009E2E8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caps/>
                <w:sz w:val="18"/>
                <w:szCs w:val="18"/>
              </w:rPr>
              <w:t>eN CAS DE CONTACT AVEC LA PEAU</w:t>
            </w:r>
            <w:r>
              <w:rPr>
                <w:rFonts w:ascii="Times New Roman" w:hAnsi="Times New Roman" w:cs="Times New Roman"/>
                <w:caps/>
                <w:sz w:val="18"/>
                <w:szCs w:val="18"/>
              </w:rPr>
              <w:t>:</w:t>
            </w:r>
            <w:r>
              <w:rPr>
                <w:rFonts w:ascii="Times New Roman" w:hAnsi="Times New Roman" w:cs="Times New Roman"/>
                <w:sz w:val="18"/>
                <w:szCs w:val="18"/>
              </w:rPr>
              <w:t xml:space="preserve"> rincer la peau à l’eau (15-20</w:t>
            </w:r>
            <w:r w:rsidRPr="00E0611E">
              <w:rPr>
                <w:rFonts w:ascii="Times New Roman" w:hAnsi="Times New Roman" w:cs="Times New Roman"/>
                <w:sz w:val="18"/>
                <w:szCs w:val="18"/>
              </w:rPr>
              <w:t xml:space="preserve"> minutes).</w:t>
            </w:r>
          </w:p>
        </w:tc>
      </w:tr>
      <w:tr w:rsidR="00E93904" w:rsidRPr="00E0611E" w:rsidTr="00E93904">
        <w:tc>
          <w:tcPr>
            <w:tcW w:w="1270" w:type="dxa"/>
          </w:tcPr>
          <w:p w:rsidR="00E93904" w:rsidRPr="00E0611E" w:rsidRDefault="00E93904" w:rsidP="009E2E8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oculaire</w:t>
            </w:r>
          </w:p>
        </w:tc>
        <w:tc>
          <w:tcPr>
            <w:tcW w:w="9520" w:type="dxa"/>
            <w:gridSpan w:val="9"/>
          </w:tcPr>
          <w:p w:rsidR="00E93904" w:rsidRPr="00E0611E" w:rsidRDefault="00E93904" w:rsidP="009E2E8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EN CAS DE CONTACT AVEC LES YEUX: rincer avec précaution à l'eau pendant plusieurs minutes (15-20). Enlever les lentilles de contact si la victime en porte et si elles peuvent être facilement enlevées. Continuer à rincer. Si l’irritation des yeux persiste: Consulter un médecin.</w:t>
            </w:r>
          </w:p>
        </w:tc>
      </w:tr>
      <w:tr w:rsidR="00E93904" w:rsidRPr="00E0611E" w:rsidTr="00E93904">
        <w:tc>
          <w:tcPr>
            <w:tcW w:w="4815" w:type="dxa"/>
            <w:gridSpan w:val="6"/>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color w:val="000000"/>
                <w:sz w:val="18"/>
                <w:szCs w:val="18"/>
              </w:rPr>
              <w:t>Symptômes et effets les plus importants (aigus ou retardés)</w:t>
            </w:r>
          </w:p>
        </w:tc>
        <w:tc>
          <w:tcPr>
            <w:tcW w:w="5975" w:type="dxa"/>
            <w:gridSpan w:val="4"/>
          </w:tcPr>
          <w:p w:rsidR="00E93904" w:rsidRPr="00E0611E" w:rsidRDefault="00E93904" w:rsidP="009E2E8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Provoque une irritation cutanée. Provoque une sévère irritation des yeux. </w:t>
            </w:r>
          </w:p>
        </w:tc>
      </w:tr>
      <w:tr w:rsidR="00E93904" w:rsidRPr="00E0611E" w:rsidTr="00E93904">
        <w:tc>
          <w:tcPr>
            <w:tcW w:w="5382" w:type="dxa"/>
            <w:gridSpan w:val="8"/>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color w:val="000000"/>
                <w:sz w:val="18"/>
                <w:szCs w:val="18"/>
              </w:rPr>
              <w:t>Mention de prise en charge médicale immédiate/traitement spécial</w:t>
            </w:r>
          </w:p>
        </w:tc>
        <w:tc>
          <w:tcPr>
            <w:tcW w:w="5408" w:type="dxa"/>
            <w:gridSpan w:val="2"/>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Dans tous ces cas, consulter un médecin. N’oubliez pas ce document.</w:t>
            </w:r>
          </w:p>
        </w:tc>
      </w:tr>
      <w:tr w:rsidR="00E93904" w:rsidRPr="00E0611E" w:rsidTr="00E93904">
        <w:tc>
          <w:tcPr>
            <w:tcW w:w="10790" w:type="dxa"/>
            <w:gridSpan w:val="10"/>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5. </w:t>
            </w:r>
            <w:r w:rsidRPr="00E0611E">
              <w:rPr>
                <w:rFonts w:ascii="Times New Roman" w:hAnsi="Times New Roman" w:cs="Times New Roman"/>
                <w:b/>
                <w:color w:val="000000"/>
                <w:sz w:val="20"/>
                <w:szCs w:val="20"/>
              </w:rPr>
              <w:t>Mesures à prendre en cas d’incendie</w:t>
            </w:r>
          </w:p>
        </w:tc>
      </w:tr>
      <w:tr w:rsidR="00E93904" w:rsidRPr="00E0611E" w:rsidTr="00E93904">
        <w:tc>
          <w:tcPr>
            <w:tcW w:w="10790" w:type="dxa"/>
            <w:gridSpan w:val="10"/>
          </w:tcPr>
          <w:p w:rsidR="00E93904" w:rsidRPr="00E0611E" w:rsidRDefault="00E93904" w:rsidP="009E2E8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Dangers spécifiques du produit dangereux (produits de combustion dangereux)</w:t>
            </w:r>
          </w:p>
        </w:tc>
      </w:tr>
      <w:tr w:rsidR="00E93904" w:rsidRPr="00E0611E" w:rsidTr="00E93904">
        <w:tc>
          <w:tcPr>
            <w:tcW w:w="10790" w:type="dxa"/>
            <w:gridSpan w:val="10"/>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Oxydes de carbone et autres gaz et fumées irritants/toxiques.</w:t>
            </w:r>
          </w:p>
        </w:tc>
      </w:tr>
      <w:tr w:rsidR="00E93904" w:rsidRPr="00E0611E" w:rsidTr="00E93904">
        <w:tc>
          <w:tcPr>
            <w:tcW w:w="10790" w:type="dxa"/>
            <w:gridSpan w:val="10"/>
          </w:tcPr>
          <w:p w:rsidR="00E93904" w:rsidRPr="00E0611E" w:rsidRDefault="00E93904" w:rsidP="009E2E8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Agents extincteurs appropriés et inappropriés</w:t>
            </w:r>
          </w:p>
        </w:tc>
      </w:tr>
      <w:tr w:rsidR="00E93904" w:rsidRPr="00E0611E" w:rsidTr="00E93904">
        <w:tc>
          <w:tcPr>
            <w:tcW w:w="10790" w:type="dxa"/>
            <w:gridSpan w:val="10"/>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En cas d’incendie: Utiliser dioxyde de carbone, agent chimique en poudre, et mousse adéquate pour l’extinction</w:t>
            </w:r>
            <w:r>
              <w:rPr>
                <w:rFonts w:ascii="Times New Roman" w:hAnsi="Times New Roman" w:cs="Times New Roman"/>
                <w:sz w:val="18"/>
                <w:szCs w:val="18"/>
              </w:rPr>
              <w:t xml:space="preserve"> des produits environnants</w:t>
            </w:r>
            <w:r w:rsidRPr="00E0611E">
              <w:rPr>
                <w:rFonts w:ascii="Times New Roman" w:hAnsi="Times New Roman" w:cs="Times New Roman"/>
                <w:sz w:val="18"/>
                <w:szCs w:val="18"/>
              </w:rPr>
              <w:t>.</w:t>
            </w:r>
          </w:p>
        </w:tc>
      </w:tr>
      <w:tr w:rsidR="00E93904" w:rsidRPr="00E0611E" w:rsidTr="00E93904">
        <w:tc>
          <w:tcPr>
            <w:tcW w:w="10790" w:type="dxa"/>
            <w:gridSpan w:val="10"/>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color w:val="000000"/>
                <w:sz w:val="18"/>
                <w:szCs w:val="18"/>
              </w:rPr>
              <w:t>Équipements de protection spéciaux et précautions spéciales pour les pompiers</w:t>
            </w:r>
          </w:p>
        </w:tc>
      </w:tr>
      <w:tr w:rsidR="00E93904" w:rsidRPr="00E0611E" w:rsidTr="00E93904">
        <w:tc>
          <w:tcPr>
            <w:tcW w:w="10790" w:type="dxa"/>
            <w:gridSpan w:val="10"/>
          </w:tcPr>
          <w:p w:rsidR="00E93904" w:rsidRPr="00E0611E" w:rsidRDefault="00E93904" w:rsidP="009E2E8C">
            <w:pPr>
              <w:jc w:val="both"/>
              <w:rPr>
                <w:rFonts w:ascii="Times New Roman" w:hAnsi="Times New Roman" w:cs="Times New Roman"/>
                <w:sz w:val="18"/>
                <w:szCs w:val="18"/>
              </w:rPr>
            </w:pPr>
            <w:r w:rsidRPr="00E0611E">
              <w:rPr>
                <w:rFonts w:ascii="Times New Roman" w:hAnsi="Times New Roman" w:cs="Times New Roman"/>
                <w:sz w:val="18"/>
                <w:szCs w:val="18"/>
              </w:rPr>
              <w:t xml:space="preserve">De la fumée ou des émanations toxiques/irritantes peuvent se produire durant un incendie. Ne pas entrer dans le secteur de l’incendie sans avoir une protection adéquate. Les pompiers qui combattent un incendie devraient porter un appareil de protection respiratoire autonome avec un masque facial complet pour se protéger des produits toxiques libérés lors de la combustion. </w:t>
            </w:r>
            <w:r w:rsidRPr="00E0611E">
              <w:rPr>
                <w:rFonts w:ascii="Times New Roman" w:hAnsi="Times New Roman" w:cs="Times New Roman"/>
                <w:spacing w:val="-2"/>
                <w:sz w:val="18"/>
                <w:szCs w:val="18"/>
                <w:lang w:val="fr-FR"/>
              </w:rPr>
              <w:t>Protéger le personnel des contenants qui risquent d’éclater, d’exploser ou d’échapper leur contenu. Déplacer les contenants des lieux d’incendie s’il n’y a pas de danger. L’</w:t>
            </w:r>
            <w:r w:rsidRPr="00E0611E">
              <w:rPr>
                <w:rFonts w:ascii="Times New Roman" w:hAnsi="Times New Roman" w:cs="Times New Roman"/>
                <w:sz w:val="18"/>
                <w:szCs w:val="18"/>
              </w:rPr>
              <w:t>utilisation de l’eau peut être utile pour refroidir les contenants exposés à la chaleur et aux flammes.</w:t>
            </w:r>
          </w:p>
        </w:tc>
      </w:tr>
    </w:tbl>
    <w:p w:rsidR="00E93904" w:rsidRDefault="00E93904" w:rsidP="00E93904"/>
    <w:p w:rsidR="00E93904" w:rsidRDefault="00E93904" w:rsidP="00E93904"/>
    <w:p w:rsidR="00E93904" w:rsidRDefault="00E93904" w:rsidP="00E93904"/>
    <w:p w:rsidR="00E93904" w:rsidRDefault="00E93904" w:rsidP="00E93904"/>
    <w:p w:rsidR="00E93904" w:rsidRPr="00E93904" w:rsidRDefault="00E93904" w:rsidP="00E93904">
      <w:pPr>
        <w:rPr>
          <w:sz w:val="2"/>
          <w:szCs w:val="2"/>
        </w:rPr>
      </w:pPr>
    </w:p>
    <w:tbl>
      <w:tblPr>
        <w:tblStyle w:val="Grilledutableau"/>
        <w:tblW w:w="0" w:type="auto"/>
        <w:tblLook w:val="04A0" w:firstRow="1" w:lastRow="0" w:firstColumn="1" w:lastColumn="0" w:noHBand="0" w:noVBand="1"/>
      </w:tblPr>
      <w:tblGrid>
        <w:gridCol w:w="562"/>
        <w:gridCol w:w="155"/>
        <w:gridCol w:w="529"/>
        <w:gridCol w:w="140"/>
        <w:gridCol w:w="403"/>
        <w:gridCol w:w="532"/>
        <w:gridCol w:w="226"/>
        <w:gridCol w:w="283"/>
        <w:gridCol w:w="2229"/>
        <w:gridCol w:w="699"/>
        <w:gridCol w:w="281"/>
        <w:gridCol w:w="674"/>
        <w:gridCol w:w="1079"/>
        <w:gridCol w:w="284"/>
        <w:gridCol w:w="2714"/>
      </w:tblGrid>
      <w:tr w:rsidR="00E93904" w:rsidRPr="00E0611E" w:rsidTr="009E2E8C">
        <w:tc>
          <w:tcPr>
            <w:tcW w:w="10790" w:type="dxa"/>
            <w:gridSpan w:val="15"/>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lastRenderedPageBreak/>
              <w:t xml:space="preserve">Section 6. </w:t>
            </w:r>
            <w:r w:rsidRPr="00E0611E">
              <w:rPr>
                <w:rFonts w:ascii="Times New Roman" w:hAnsi="Times New Roman" w:cs="Times New Roman"/>
                <w:b/>
                <w:color w:val="000000"/>
                <w:sz w:val="20"/>
                <w:szCs w:val="20"/>
              </w:rPr>
              <w:t>Mesures à prendre en cas de déversement accidentel</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Précautions individuelles, équipements de protection et mesures d’urgence</w:t>
            </w:r>
          </w:p>
        </w:tc>
      </w:tr>
      <w:tr w:rsidR="00E93904" w:rsidRPr="00E0611E" w:rsidTr="009E2E8C">
        <w:tc>
          <w:tcPr>
            <w:tcW w:w="10790" w:type="dxa"/>
            <w:gridSpan w:val="15"/>
          </w:tcPr>
          <w:p w:rsidR="00E93904" w:rsidRPr="00E0611E" w:rsidRDefault="00E93904" w:rsidP="009E2E8C">
            <w:pPr>
              <w:jc w:val="both"/>
              <w:rPr>
                <w:rFonts w:ascii="Times New Roman" w:hAnsi="Times New Roman" w:cs="Times New Roman"/>
                <w:sz w:val="18"/>
                <w:szCs w:val="18"/>
              </w:rPr>
            </w:pPr>
            <w:r w:rsidRPr="00E0611E">
              <w:rPr>
                <w:rFonts w:ascii="Times New Roman" w:hAnsi="Times New Roman" w:cs="Times New Roman"/>
                <w:sz w:val="18"/>
                <w:szCs w:val="18"/>
              </w:rPr>
              <w:t xml:space="preserve">Restreindre l’accès jusqu’à ce que le nettoyage soit terminé. Assurez-vous que le nettoyage est effectué par un personnel qualifié. </w:t>
            </w:r>
            <w:r w:rsidRPr="00E0611E">
              <w:rPr>
                <w:rFonts w:ascii="Times New Roman" w:hAnsi="Times New Roman" w:cs="Times New Roman"/>
                <w:spacing w:val="-2"/>
                <w:sz w:val="18"/>
                <w:szCs w:val="18"/>
                <w:lang w:val="fr-FR"/>
              </w:rPr>
              <w:t>Toutes les personnes mises en cause lors du nettoyage doivent porter un équipement de protection approprié (Voir Section 8).</w:t>
            </w:r>
          </w:p>
        </w:tc>
      </w:tr>
      <w:tr w:rsidR="00E93904" w:rsidRPr="00E0611E" w:rsidTr="009E2E8C">
        <w:tc>
          <w:tcPr>
            <w:tcW w:w="10790" w:type="dxa"/>
            <w:gridSpan w:val="15"/>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color w:val="000000"/>
                <w:sz w:val="18"/>
                <w:szCs w:val="18"/>
              </w:rPr>
              <w:t>Méthodes et matériaux pour le confinement et le nettoyage</w:t>
            </w:r>
          </w:p>
        </w:tc>
      </w:tr>
      <w:tr w:rsidR="00E93904" w:rsidRPr="00E0611E" w:rsidTr="009E2E8C">
        <w:tc>
          <w:tcPr>
            <w:tcW w:w="10790" w:type="dxa"/>
            <w:gridSpan w:val="15"/>
          </w:tcPr>
          <w:p w:rsidR="00E93904" w:rsidRPr="00E0611E" w:rsidRDefault="00E93904" w:rsidP="009E2E8C">
            <w:pPr>
              <w:jc w:val="both"/>
              <w:rPr>
                <w:rFonts w:ascii="Times New Roman" w:hAnsi="Times New Roman" w:cs="Times New Roman"/>
                <w:sz w:val="18"/>
                <w:szCs w:val="18"/>
              </w:rPr>
            </w:pPr>
            <w:r w:rsidRPr="00E0611E">
              <w:rPr>
                <w:rFonts w:ascii="Times New Roman" w:hAnsi="Times New Roman" w:cs="Times New Roman"/>
                <w:spacing w:val="-2"/>
                <w:sz w:val="18"/>
                <w:szCs w:val="18"/>
                <w:lang w:val="fr-FR"/>
              </w:rPr>
              <w:t xml:space="preserve">Ventiler les lieux du déversement. </w:t>
            </w:r>
            <w:r w:rsidRPr="00E0611E">
              <w:rPr>
                <w:rFonts w:ascii="Times New Roman" w:hAnsi="Times New Roman" w:cs="Times New Roman"/>
                <w:sz w:val="18"/>
                <w:szCs w:val="18"/>
              </w:rPr>
              <w:t xml:space="preserve">Arrêter l’écoulement si cela peut être fait en toute sécurité. </w:t>
            </w:r>
            <w:r w:rsidRPr="00E0611E">
              <w:rPr>
                <w:rFonts w:ascii="Times New Roman" w:hAnsi="Times New Roman" w:cs="Times New Roman"/>
                <w:spacing w:val="-2"/>
                <w:sz w:val="18"/>
                <w:szCs w:val="18"/>
                <w:lang w:val="fr-FR"/>
              </w:rPr>
              <w:t>Contenir et absorber avec une matière absorbante inerte. Ensuite, placer la matière absorbante dans un contenant pour élimination ultérieure (voir section 13). La matière absorbante contaminée peut présenter les mêmes dangers que le produit déversé. Aviser les autorités compétentes si nécessaire.</w:t>
            </w:r>
            <w:r w:rsidRPr="00E0611E">
              <w:rPr>
                <w:rFonts w:ascii="Times New Roman" w:hAnsi="Times New Roman" w:cs="Times New Roman"/>
                <w:sz w:val="18"/>
                <w:szCs w:val="18"/>
              </w:rPr>
              <w:t xml:space="preserve">  </w:t>
            </w:r>
          </w:p>
        </w:tc>
      </w:tr>
      <w:tr w:rsidR="00E93904" w:rsidRPr="00E0611E" w:rsidTr="009E2E8C">
        <w:tc>
          <w:tcPr>
            <w:tcW w:w="10790" w:type="dxa"/>
            <w:gridSpan w:val="15"/>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7. </w:t>
            </w:r>
            <w:r w:rsidRPr="00E0611E">
              <w:rPr>
                <w:rFonts w:ascii="Times New Roman" w:hAnsi="Times New Roman" w:cs="Times New Roman"/>
                <w:b/>
                <w:color w:val="000000"/>
                <w:sz w:val="20"/>
                <w:szCs w:val="20"/>
              </w:rPr>
              <w:t>Manutention et stockage</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Précautions relatives à la sûreté en matière de manutention</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Porter un équipement de protection des mains/des yeux/du visage. </w:t>
            </w:r>
          </w:p>
          <w:p w:rsidR="00E93904" w:rsidRPr="00E0611E" w:rsidRDefault="00E93904" w:rsidP="009E2E8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Avant de manipuler ce produit, il est très important de s’assurer que les mesures d’ingénierie sont bien contrôlées et que les exigences relatives à la protection personnelle et à l’hygiène sont respectées. Les travailleurs qui utilisent ce produit chimique doivent avoir une formation en ce qui a trait aux risques associés à l’utilisation. Faire l’inspection des contenants pour y détecter les fuites avant la manutention. Étiqueter les contenants adéquatement. Assurez-vous de bien aérer. </w:t>
            </w:r>
            <w:r>
              <w:rPr>
                <w:rFonts w:ascii="Times New Roman" w:hAnsi="Times New Roman" w:cs="Times New Roman"/>
                <w:sz w:val="18"/>
                <w:szCs w:val="18"/>
              </w:rPr>
              <w:t xml:space="preserve">Ne pas </w:t>
            </w:r>
            <w:r w:rsidRPr="00E0611E">
              <w:rPr>
                <w:rFonts w:ascii="Times New Roman" w:hAnsi="Times New Roman" w:cs="Times New Roman"/>
                <w:sz w:val="18"/>
                <w:szCs w:val="18"/>
              </w:rPr>
              <w:t xml:space="preserve">respirer les poussières/ fumées/ gaz/ brouillards/ vapeurs/ aérosols. Éviter tout contact avec les yeux, la peau et les vêtements. </w:t>
            </w:r>
            <w:r w:rsidRPr="00E0611E">
              <w:rPr>
                <w:rFonts w:ascii="Times New Roman" w:hAnsi="Times New Roman" w:cs="Times New Roman"/>
                <w:spacing w:val="-2"/>
                <w:sz w:val="18"/>
                <w:szCs w:val="18"/>
                <w:lang w:val="fr-FR"/>
              </w:rPr>
              <w:t xml:space="preserve">Éviter la production de concentrations élevées de poussières, de vapeurs ou de brouillards. Tenir à l’écart des matériaux incompatibles (Section 10). </w:t>
            </w:r>
            <w:r w:rsidRPr="00E0611E">
              <w:rPr>
                <w:rFonts w:ascii="Times New Roman" w:hAnsi="Times New Roman" w:cs="Times New Roman"/>
                <w:sz w:val="18"/>
                <w:szCs w:val="18"/>
              </w:rPr>
              <w:t>Garder les contenants bien fermés lorsqu’ils ne sont pas utilisés. Les contenants vides sont toujours dangereux. Voir aussi Section 8.</w:t>
            </w:r>
          </w:p>
        </w:tc>
      </w:tr>
      <w:tr w:rsidR="00E93904" w:rsidRPr="00E0611E" w:rsidTr="009E2E8C">
        <w:tc>
          <w:tcPr>
            <w:tcW w:w="10790" w:type="dxa"/>
            <w:gridSpan w:val="15"/>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iCs/>
                <w:color w:val="000000"/>
                <w:sz w:val="18"/>
                <w:szCs w:val="18"/>
              </w:rPr>
              <w:t>Conditions de sûreté en matière de stockage, y compris les incompatibilités</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Stocker dans un endroit frais/bien ventilé. Tenir au frais. Garder sous clef. Stocker à l’écart des matériaux incompatibles (Section 10). Faites l’inspection de tous les contenants reçus afin de vous assurer qu’ils sont bien étiquetés et qu’ils ne sont pas endommagés. Le secteur de stockage doit être clairement identifié, libre d’obstacles et accessible seulement par le personnel qualifié. Périodiquement, faites une inspection afin de détecter des fuites.</w:t>
            </w:r>
          </w:p>
        </w:tc>
      </w:tr>
      <w:tr w:rsidR="00E93904" w:rsidRPr="00E0611E" w:rsidTr="009E2E8C">
        <w:tc>
          <w:tcPr>
            <w:tcW w:w="10790" w:type="dxa"/>
            <w:gridSpan w:val="15"/>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8. </w:t>
            </w:r>
            <w:r w:rsidRPr="00E0611E">
              <w:rPr>
                <w:rFonts w:ascii="Times New Roman" w:hAnsi="Times New Roman" w:cs="Times New Roman"/>
                <w:b/>
                <w:color w:val="000000"/>
                <w:sz w:val="20"/>
                <w:szCs w:val="20"/>
              </w:rPr>
              <w:t>Contrôle de l’exposition/ protection individuelle</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Paramètres de contrôle (valeurs biologiques limites ou valeurs limites d’exposition et origine de ces valeurs) </w:t>
            </w:r>
          </w:p>
        </w:tc>
      </w:tr>
      <w:tr w:rsidR="00E93904" w:rsidRPr="00E0611E" w:rsidTr="009E2E8C">
        <w:tc>
          <w:tcPr>
            <w:tcW w:w="10790" w:type="dxa"/>
            <w:gridSpan w:val="15"/>
          </w:tcPr>
          <w:p w:rsidR="00E93904" w:rsidRPr="00515FFC" w:rsidRDefault="00E93904" w:rsidP="00E93904">
            <w:pPr>
              <w:jc w:val="both"/>
              <w:rPr>
                <w:rFonts w:ascii="Times New Roman" w:hAnsi="Times New Roman" w:cs="Times New Roman"/>
                <w:sz w:val="18"/>
                <w:szCs w:val="18"/>
              </w:rPr>
            </w:pPr>
            <w:r>
              <w:rPr>
                <w:rFonts w:ascii="Times New Roman" w:hAnsi="Times New Roman" w:cs="Times New Roman"/>
                <w:sz w:val="18"/>
                <w:szCs w:val="18"/>
              </w:rPr>
              <w:t>Limites d’exposition: Aucune</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Contrôles d’ingénierie appropriés</w:t>
            </w:r>
          </w:p>
        </w:tc>
      </w:tr>
      <w:tr w:rsidR="00E93904" w:rsidRPr="00E0611E" w:rsidTr="009E2E8C">
        <w:tc>
          <w:tcPr>
            <w:tcW w:w="10790" w:type="dxa"/>
            <w:gridSpan w:val="1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Utiliser le produit avec une bonne ventilation. Système de ventilation par aspiration à la source recommandé pour maintenir les concentrations de contaminants bien inférieures aux limites d’exposition. S’assurer que les douches oculaires, les douches de sécurité et les zones de nettoyage sont près du poste de travail.</w:t>
            </w:r>
          </w:p>
        </w:tc>
      </w:tr>
      <w:tr w:rsidR="00E93904" w:rsidRPr="00E0611E" w:rsidTr="009E2E8C">
        <w:tc>
          <w:tcPr>
            <w:tcW w:w="10790" w:type="dxa"/>
            <w:gridSpan w:val="15"/>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iCs/>
                <w:color w:val="000000"/>
                <w:sz w:val="18"/>
                <w:szCs w:val="18"/>
              </w:rPr>
              <w:t>Mesures de protection individuelle/équipements de protection individuelle</w:t>
            </w:r>
          </w:p>
        </w:tc>
      </w:tr>
      <w:tr w:rsidR="00E93904" w:rsidRPr="00E0611E" w:rsidTr="009E2E8C">
        <w:tc>
          <w:tcPr>
            <w:tcW w:w="10790" w:type="dxa"/>
            <w:gridSpan w:val="15"/>
          </w:tcPr>
          <w:p w:rsidR="00E93904" w:rsidRPr="006808AB" w:rsidRDefault="00E93904" w:rsidP="009E2E8C">
            <w:pPr>
              <w:jc w:val="both"/>
              <w:rPr>
                <w:rFonts w:ascii="Times New Roman" w:hAnsi="Times New Roman" w:cs="Times New Roman"/>
                <w:sz w:val="18"/>
                <w:szCs w:val="18"/>
              </w:rPr>
            </w:pPr>
            <w:r w:rsidRPr="006808AB">
              <w:rPr>
                <w:rFonts w:ascii="Times New Roman" w:hAnsi="Times New Roman" w:cs="Times New Roman"/>
                <w:sz w:val="18"/>
                <w:szCs w:val="18"/>
              </w:rPr>
              <w:t xml:space="preserve">Protection respiratoire requise si les concentrations sont supérieures aux limites d’exposition. Utiliser un appareil respiratoire homologué NIOSH si les limites d’exposition sont inconnues. Porter des gants de protection contre les produits chimiques (imperméables), ou autres vêtements de protection pour empêcher un contact répété ou prolongé avec la peau durant toutes les opérations de manutention. Porter des lunettes à coques </w:t>
            </w:r>
            <w:proofErr w:type="spellStart"/>
            <w:r w:rsidRPr="006808AB">
              <w:rPr>
                <w:rFonts w:ascii="Times New Roman" w:hAnsi="Times New Roman" w:cs="Times New Roman"/>
                <w:sz w:val="18"/>
                <w:szCs w:val="18"/>
              </w:rPr>
              <w:t>antiéclaboussures</w:t>
            </w:r>
            <w:proofErr w:type="spellEnd"/>
            <w:r w:rsidRPr="006808AB">
              <w:rPr>
                <w:rFonts w:ascii="Times New Roman" w:hAnsi="Times New Roman" w:cs="Times New Roman"/>
                <w:sz w:val="18"/>
                <w:szCs w:val="18"/>
              </w:rPr>
              <w:t xml:space="preserve"> ou autre afin d’empêcher le brouillard d’entrer en contact avec les yeux. Se laver soigneusement les mains/les ongles/le visage après manipulation. Ne pas manger, boire ou fumer en manipulant ce produit. Une bonne hygiène est recommandée après l’utilisation de ce produit. Nettoyer les vêtements avant de les réutiliser.</w:t>
            </w:r>
          </w:p>
        </w:tc>
      </w:tr>
      <w:tr w:rsidR="00E93904" w:rsidRPr="00E0611E" w:rsidTr="009E2E8C">
        <w:tc>
          <w:tcPr>
            <w:tcW w:w="10790" w:type="dxa"/>
            <w:gridSpan w:val="15"/>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9. </w:t>
            </w:r>
            <w:r w:rsidRPr="00E0611E">
              <w:rPr>
                <w:rFonts w:ascii="Times New Roman" w:hAnsi="Times New Roman" w:cs="Times New Roman"/>
                <w:b/>
                <w:color w:val="000000"/>
                <w:sz w:val="20"/>
                <w:szCs w:val="20"/>
              </w:rPr>
              <w:t>Propriétés physiques et chimiques</w:t>
            </w:r>
          </w:p>
        </w:tc>
      </w:tr>
      <w:tr w:rsidR="00E93904" w:rsidRPr="00E0611E" w:rsidTr="009E2E8C">
        <w:tc>
          <w:tcPr>
            <w:tcW w:w="2830" w:type="dxa"/>
            <w:gridSpan w:val="8"/>
          </w:tcPr>
          <w:p w:rsidR="00E93904" w:rsidRPr="001B3EFF" w:rsidRDefault="00E93904" w:rsidP="009E2E8C">
            <w:pPr>
              <w:autoSpaceDE w:val="0"/>
              <w:autoSpaceDN w:val="0"/>
              <w:adjustRightInd w:val="0"/>
              <w:jc w:val="both"/>
              <w:rPr>
                <w:rFonts w:ascii="Times New Roman" w:hAnsi="Times New Roman" w:cs="Times New Roman"/>
                <w:b/>
                <w:sz w:val="18"/>
                <w:szCs w:val="18"/>
              </w:rPr>
            </w:pPr>
            <w:r w:rsidRPr="001B3EFF">
              <w:rPr>
                <w:rFonts w:ascii="Times New Roman" w:hAnsi="Times New Roman" w:cs="Times New Roman"/>
                <w:b/>
                <w:iCs/>
                <w:color w:val="000000"/>
                <w:sz w:val="18"/>
                <w:szCs w:val="18"/>
              </w:rPr>
              <w:t>Apparence, état physique/couleur</w:t>
            </w:r>
          </w:p>
        </w:tc>
        <w:tc>
          <w:tcPr>
            <w:tcW w:w="2229" w:type="dxa"/>
          </w:tcPr>
          <w:p w:rsidR="00E93904" w:rsidRPr="001B3EFF" w:rsidRDefault="000A00C3" w:rsidP="009E2E8C">
            <w:pPr>
              <w:rPr>
                <w:rFonts w:ascii="Times New Roman" w:hAnsi="Times New Roman" w:cs="Times New Roman"/>
                <w:sz w:val="18"/>
                <w:szCs w:val="18"/>
              </w:rPr>
            </w:pPr>
            <w:r w:rsidRPr="001B3EFF">
              <w:rPr>
                <w:rFonts w:ascii="Times New Roman" w:hAnsi="Times New Roman" w:cs="Times New Roman"/>
                <w:sz w:val="18"/>
                <w:szCs w:val="18"/>
              </w:rPr>
              <w:t>Liquide violet visqueux</w:t>
            </w:r>
          </w:p>
        </w:tc>
        <w:tc>
          <w:tcPr>
            <w:tcW w:w="1654" w:type="dxa"/>
            <w:gridSpan w:val="3"/>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Tension de vapeur</w:t>
            </w:r>
          </w:p>
        </w:tc>
        <w:tc>
          <w:tcPr>
            <w:tcW w:w="4077" w:type="dxa"/>
            <w:gridSpan w:val="3"/>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r>
      <w:tr w:rsidR="00E93904" w:rsidRPr="00E0611E" w:rsidTr="009E2E8C">
        <w:tc>
          <w:tcPr>
            <w:tcW w:w="717" w:type="dxa"/>
            <w:gridSpan w:val="2"/>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 xml:space="preserve">Odeur                                                                                                           </w:t>
            </w:r>
          </w:p>
        </w:tc>
        <w:tc>
          <w:tcPr>
            <w:tcW w:w="4342" w:type="dxa"/>
            <w:gridSpan w:val="7"/>
          </w:tcPr>
          <w:p w:rsidR="00E93904" w:rsidRPr="001B3EFF" w:rsidRDefault="000A00C3" w:rsidP="009E2E8C">
            <w:pPr>
              <w:rPr>
                <w:rFonts w:ascii="Times New Roman" w:hAnsi="Times New Roman" w:cs="Times New Roman"/>
                <w:sz w:val="18"/>
                <w:szCs w:val="18"/>
              </w:rPr>
            </w:pPr>
            <w:r w:rsidRPr="001B3EFF">
              <w:rPr>
                <w:rFonts w:ascii="Times New Roman" w:hAnsi="Times New Roman" w:cs="Times New Roman"/>
                <w:sz w:val="18"/>
                <w:szCs w:val="18"/>
              </w:rPr>
              <w:t>Ammoniac</w:t>
            </w:r>
          </w:p>
        </w:tc>
        <w:tc>
          <w:tcPr>
            <w:tcW w:w="1654" w:type="dxa"/>
            <w:gridSpan w:val="3"/>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Densité de vapeur</w:t>
            </w:r>
          </w:p>
        </w:tc>
        <w:tc>
          <w:tcPr>
            <w:tcW w:w="4077" w:type="dxa"/>
            <w:gridSpan w:val="3"/>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r>
      <w:tr w:rsidR="00E93904" w:rsidRPr="00E0611E" w:rsidTr="009E2E8C">
        <w:tc>
          <w:tcPr>
            <w:tcW w:w="1246" w:type="dxa"/>
            <w:gridSpan w:val="3"/>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Seuil olfactif</w:t>
            </w:r>
          </w:p>
        </w:tc>
        <w:tc>
          <w:tcPr>
            <w:tcW w:w="3813" w:type="dxa"/>
            <w:gridSpan w:val="6"/>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c>
          <w:tcPr>
            <w:tcW w:w="1654" w:type="dxa"/>
            <w:gridSpan w:val="3"/>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Densité relative</w:t>
            </w:r>
          </w:p>
        </w:tc>
        <w:tc>
          <w:tcPr>
            <w:tcW w:w="4077" w:type="dxa"/>
            <w:gridSpan w:val="3"/>
          </w:tcPr>
          <w:p w:rsidR="00E93904" w:rsidRPr="001B3EFF" w:rsidRDefault="000A00C3" w:rsidP="009E2E8C">
            <w:pPr>
              <w:rPr>
                <w:rFonts w:ascii="Times New Roman" w:hAnsi="Times New Roman" w:cs="Times New Roman"/>
                <w:sz w:val="18"/>
                <w:szCs w:val="18"/>
              </w:rPr>
            </w:pPr>
            <w:r w:rsidRPr="001B3EFF">
              <w:rPr>
                <w:rFonts w:ascii="Times New Roman" w:hAnsi="Times New Roman" w:cs="Times New Roman"/>
                <w:sz w:val="18"/>
                <w:szCs w:val="18"/>
              </w:rPr>
              <w:t>1,032</w:t>
            </w:r>
          </w:p>
        </w:tc>
      </w:tr>
      <w:tr w:rsidR="00E93904" w:rsidRPr="00E0611E" w:rsidTr="009E2E8C">
        <w:tc>
          <w:tcPr>
            <w:tcW w:w="562" w:type="dxa"/>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 xml:space="preserve">pH                                                                                                                   </w:t>
            </w:r>
          </w:p>
        </w:tc>
        <w:tc>
          <w:tcPr>
            <w:tcW w:w="4497" w:type="dxa"/>
            <w:gridSpan w:val="8"/>
          </w:tcPr>
          <w:p w:rsidR="00E93904" w:rsidRPr="001B3EFF" w:rsidRDefault="000A00C3" w:rsidP="009E2E8C">
            <w:pPr>
              <w:rPr>
                <w:rFonts w:ascii="Times New Roman" w:hAnsi="Times New Roman" w:cs="Times New Roman"/>
                <w:sz w:val="18"/>
                <w:szCs w:val="18"/>
              </w:rPr>
            </w:pPr>
            <w:r w:rsidRPr="001B3EFF">
              <w:rPr>
                <w:rFonts w:ascii="Times New Roman" w:hAnsi="Times New Roman" w:cs="Times New Roman"/>
                <w:sz w:val="18"/>
                <w:szCs w:val="18"/>
              </w:rPr>
              <w:t>8,5-9,5</w:t>
            </w:r>
          </w:p>
        </w:tc>
        <w:tc>
          <w:tcPr>
            <w:tcW w:w="980" w:type="dxa"/>
            <w:gridSpan w:val="2"/>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Solubilité</w:t>
            </w:r>
          </w:p>
        </w:tc>
        <w:tc>
          <w:tcPr>
            <w:tcW w:w="4751" w:type="dxa"/>
            <w:gridSpan w:val="4"/>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Miscible</w:t>
            </w:r>
          </w:p>
        </w:tc>
      </w:tr>
      <w:tr w:rsidR="00E93904" w:rsidRPr="00E0611E" w:rsidTr="009E2E8C">
        <w:tc>
          <w:tcPr>
            <w:tcW w:w="2321" w:type="dxa"/>
            <w:gridSpan w:val="6"/>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 xml:space="preserve">Point de fusion/congélation                                                            </w:t>
            </w:r>
          </w:p>
        </w:tc>
        <w:tc>
          <w:tcPr>
            <w:tcW w:w="2738" w:type="dxa"/>
            <w:gridSpan w:val="3"/>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c>
          <w:tcPr>
            <w:tcW w:w="3017" w:type="dxa"/>
            <w:gridSpan w:val="5"/>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 xml:space="preserve"> Coefficient de partage n-</w:t>
            </w:r>
            <w:proofErr w:type="spellStart"/>
            <w:r w:rsidRPr="001B3EFF">
              <w:rPr>
                <w:rFonts w:ascii="Times New Roman" w:hAnsi="Times New Roman" w:cs="Times New Roman"/>
                <w:b/>
                <w:iCs/>
                <w:color w:val="000000"/>
                <w:sz w:val="18"/>
                <w:szCs w:val="18"/>
              </w:rPr>
              <w:t>octanol</w:t>
            </w:r>
            <w:proofErr w:type="spellEnd"/>
            <w:r w:rsidRPr="001B3EFF">
              <w:rPr>
                <w:rFonts w:ascii="Times New Roman" w:hAnsi="Times New Roman" w:cs="Times New Roman"/>
                <w:b/>
                <w:iCs/>
                <w:color w:val="000000"/>
                <w:sz w:val="18"/>
                <w:szCs w:val="18"/>
              </w:rPr>
              <w:t>/eau</w:t>
            </w:r>
          </w:p>
        </w:tc>
        <w:tc>
          <w:tcPr>
            <w:tcW w:w="2714" w:type="dxa"/>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r>
      <w:tr w:rsidR="00E93904" w:rsidRPr="00E0611E" w:rsidTr="009E2E8C">
        <w:tc>
          <w:tcPr>
            <w:tcW w:w="2830" w:type="dxa"/>
            <w:gridSpan w:val="8"/>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 xml:space="preserve">Point initial/domaine d’ébullition                                             </w:t>
            </w:r>
          </w:p>
        </w:tc>
        <w:tc>
          <w:tcPr>
            <w:tcW w:w="2229" w:type="dxa"/>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c>
          <w:tcPr>
            <w:tcW w:w="3017" w:type="dxa"/>
            <w:gridSpan w:val="5"/>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Température d’auto-inflammation</w:t>
            </w:r>
          </w:p>
        </w:tc>
        <w:tc>
          <w:tcPr>
            <w:tcW w:w="2714" w:type="dxa"/>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r>
      <w:tr w:rsidR="00E93904" w:rsidRPr="00E0611E" w:rsidTr="009E2E8C">
        <w:tc>
          <w:tcPr>
            <w:tcW w:w="1386" w:type="dxa"/>
            <w:gridSpan w:val="4"/>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 xml:space="preserve">Point d’éclair                                                                                                 </w:t>
            </w:r>
          </w:p>
        </w:tc>
        <w:tc>
          <w:tcPr>
            <w:tcW w:w="3673" w:type="dxa"/>
            <w:gridSpan w:val="5"/>
          </w:tcPr>
          <w:p w:rsidR="00E93904" w:rsidRPr="001B3EFF" w:rsidRDefault="00E93904" w:rsidP="009E2E8C">
            <w:pPr>
              <w:rPr>
                <w:rFonts w:ascii="Times New Roman" w:hAnsi="Times New Roman" w:cs="Times New Roman"/>
                <w:sz w:val="18"/>
                <w:szCs w:val="18"/>
                <w:lang w:val="en-CA"/>
              </w:rPr>
            </w:pPr>
            <w:r w:rsidRPr="001B3EFF">
              <w:rPr>
                <w:rFonts w:ascii="Times New Roman" w:hAnsi="Times New Roman" w:cs="Times New Roman"/>
                <w:sz w:val="18"/>
                <w:szCs w:val="18"/>
                <w:lang w:val="en-CA"/>
              </w:rPr>
              <w:t>&gt; 93</w:t>
            </w:r>
            <w:r w:rsidRPr="001B3EFF">
              <w:rPr>
                <w:rFonts w:ascii="Times New Roman" w:hAnsi="Times New Roman" w:cs="Times New Roman"/>
                <w:sz w:val="18"/>
                <w:szCs w:val="18"/>
                <w:vertAlign w:val="superscript"/>
                <w:lang w:val="en-CA"/>
              </w:rPr>
              <w:t>o</w:t>
            </w:r>
            <w:r w:rsidRPr="001B3EFF">
              <w:rPr>
                <w:rFonts w:ascii="Times New Roman" w:hAnsi="Times New Roman" w:cs="Times New Roman"/>
                <w:sz w:val="18"/>
                <w:szCs w:val="18"/>
                <w:lang w:val="en-CA"/>
              </w:rPr>
              <w:t>C</w:t>
            </w:r>
          </w:p>
        </w:tc>
        <w:tc>
          <w:tcPr>
            <w:tcW w:w="2733" w:type="dxa"/>
            <w:gridSpan w:val="4"/>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Température de décomposition</w:t>
            </w:r>
          </w:p>
        </w:tc>
        <w:tc>
          <w:tcPr>
            <w:tcW w:w="2998" w:type="dxa"/>
            <w:gridSpan w:val="2"/>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r>
      <w:tr w:rsidR="00E93904" w:rsidRPr="00E0611E" w:rsidTr="009E2E8C">
        <w:tc>
          <w:tcPr>
            <w:tcW w:w="1789" w:type="dxa"/>
            <w:gridSpan w:val="5"/>
          </w:tcPr>
          <w:p w:rsidR="00E93904" w:rsidRPr="001B3EFF" w:rsidRDefault="00E93904" w:rsidP="009E2E8C">
            <w:pPr>
              <w:autoSpaceDE w:val="0"/>
              <w:autoSpaceDN w:val="0"/>
              <w:adjustRightInd w:val="0"/>
              <w:jc w:val="both"/>
              <w:rPr>
                <w:rFonts w:ascii="Times New Roman" w:hAnsi="Times New Roman" w:cs="Times New Roman"/>
                <w:b/>
                <w:sz w:val="18"/>
                <w:szCs w:val="18"/>
              </w:rPr>
            </w:pPr>
            <w:r w:rsidRPr="001B3EFF">
              <w:rPr>
                <w:rFonts w:ascii="Times New Roman" w:hAnsi="Times New Roman" w:cs="Times New Roman"/>
                <w:b/>
                <w:iCs/>
                <w:color w:val="000000"/>
                <w:sz w:val="18"/>
                <w:szCs w:val="18"/>
              </w:rPr>
              <w:t xml:space="preserve">Taux d’évaporation                                                                                         </w:t>
            </w:r>
          </w:p>
        </w:tc>
        <w:tc>
          <w:tcPr>
            <w:tcW w:w="3270" w:type="dxa"/>
            <w:gridSpan w:val="4"/>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c>
          <w:tcPr>
            <w:tcW w:w="980" w:type="dxa"/>
            <w:gridSpan w:val="2"/>
          </w:tcPr>
          <w:p w:rsidR="00E93904" w:rsidRPr="001B3EFF" w:rsidRDefault="00E93904" w:rsidP="009E2E8C">
            <w:pPr>
              <w:autoSpaceDE w:val="0"/>
              <w:autoSpaceDN w:val="0"/>
              <w:adjustRightInd w:val="0"/>
              <w:jc w:val="both"/>
              <w:rPr>
                <w:rFonts w:ascii="Times New Roman" w:hAnsi="Times New Roman" w:cs="Times New Roman"/>
                <w:b/>
                <w:iCs/>
                <w:color w:val="000000"/>
                <w:sz w:val="18"/>
                <w:szCs w:val="18"/>
              </w:rPr>
            </w:pPr>
            <w:r w:rsidRPr="001B3EFF">
              <w:rPr>
                <w:rFonts w:ascii="Times New Roman" w:hAnsi="Times New Roman" w:cs="Times New Roman"/>
                <w:b/>
                <w:iCs/>
                <w:color w:val="000000"/>
                <w:sz w:val="18"/>
                <w:szCs w:val="18"/>
              </w:rPr>
              <w:t>Viscosité</w:t>
            </w:r>
          </w:p>
        </w:tc>
        <w:tc>
          <w:tcPr>
            <w:tcW w:w="4751" w:type="dxa"/>
            <w:gridSpan w:val="4"/>
          </w:tcPr>
          <w:p w:rsidR="00E93904" w:rsidRPr="001B3EFF" w:rsidRDefault="00E93904" w:rsidP="009E2E8C">
            <w:pPr>
              <w:rPr>
                <w:rFonts w:ascii="Times New Roman" w:hAnsi="Times New Roman" w:cs="Times New Roman"/>
                <w:sz w:val="18"/>
                <w:szCs w:val="18"/>
              </w:rPr>
            </w:pPr>
            <w:r w:rsidRPr="001B3EFF">
              <w:rPr>
                <w:rFonts w:ascii="Times New Roman" w:hAnsi="Times New Roman" w:cs="Times New Roman"/>
                <w:sz w:val="18"/>
                <w:szCs w:val="18"/>
              </w:rPr>
              <w:t>Non disponible</w:t>
            </w:r>
          </w:p>
        </w:tc>
      </w:tr>
      <w:tr w:rsidR="00E93904" w:rsidRPr="00E0611E" w:rsidTr="009E2E8C">
        <w:tc>
          <w:tcPr>
            <w:tcW w:w="2547" w:type="dxa"/>
            <w:gridSpan w:val="7"/>
          </w:tcPr>
          <w:p w:rsidR="00E93904" w:rsidRPr="00E0611E" w:rsidRDefault="00E93904" w:rsidP="009E2E8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Inflammabilité (solides et gaz)</w:t>
            </w:r>
          </w:p>
        </w:tc>
        <w:tc>
          <w:tcPr>
            <w:tcW w:w="2512" w:type="dxa"/>
            <w:gridSpan w:val="2"/>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Non disponible</w:t>
            </w:r>
          </w:p>
        </w:tc>
        <w:tc>
          <w:tcPr>
            <w:tcW w:w="699" w:type="dxa"/>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iCs/>
                <w:color w:val="000000"/>
                <w:sz w:val="18"/>
                <w:szCs w:val="18"/>
              </w:rPr>
              <w:t>COV</w:t>
            </w:r>
          </w:p>
        </w:tc>
        <w:tc>
          <w:tcPr>
            <w:tcW w:w="5032" w:type="dxa"/>
            <w:gridSpan w:val="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Non disponible</w:t>
            </w:r>
          </w:p>
        </w:tc>
      </w:tr>
      <w:tr w:rsidR="00E93904" w:rsidRPr="00E0611E" w:rsidTr="009E2E8C">
        <w:tc>
          <w:tcPr>
            <w:tcW w:w="2830" w:type="dxa"/>
            <w:gridSpan w:val="8"/>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iCs/>
                <w:color w:val="000000"/>
                <w:sz w:val="18"/>
                <w:szCs w:val="18"/>
              </w:rPr>
              <w:t>Limites supérieures et inférieures d’inflammabilité/d’explosibilité</w:t>
            </w:r>
          </w:p>
        </w:tc>
        <w:tc>
          <w:tcPr>
            <w:tcW w:w="2229" w:type="dxa"/>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Non disponible</w:t>
            </w:r>
          </w:p>
        </w:tc>
        <w:tc>
          <w:tcPr>
            <w:tcW w:w="699" w:type="dxa"/>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sz w:val="18"/>
                <w:szCs w:val="18"/>
              </w:rPr>
              <w:t>Autre</w:t>
            </w:r>
          </w:p>
        </w:tc>
        <w:tc>
          <w:tcPr>
            <w:tcW w:w="5032" w:type="dxa"/>
            <w:gridSpan w:val="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Aucune connue</w:t>
            </w:r>
          </w:p>
        </w:tc>
      </w:tr>
      <w:tr w:rsidR="00E93904" w:rsidRPr="00E0611E" w:rsidTr="009E2E8C">
        <w:tc>
          <w:tcPr>
            <w:tcW w:w="10790" w:type="dxa"/>
            <w:gridSpan w:val="15"/>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10. </w:t>
            </w:r>
            <w:r w:rsidRPr="00E0611E">
              <w:rPr>
                <w:rFonts w:ascii="Times New Roman" w:hAnsi="Times New Roman" w:cs="Times New Roman"/>
                <w:b/>
                <w:color w:val="000000"/>
                <w:sz w:val="20"/>
                <w:szCs w:val="20"/>
              </w:rPr>
              <w:t>Stabilité et réactivité</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Réactivité </w:t>
            </w:r>
          </w:p>
        </w:tc>
      </w:tr>
      <w:tr w:rsidR="00E93904" w:rsidRPr="00E0611E" w:rsidTr="009E2E8C">
        <w:tc>
          <w:tcPr>
            <w:tcW w:w="10790" w:type="dxa"/>
            <w:gridSpan w:val="1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pacing w:val="-2"/>
                <w:sz w:val="18"/>
                <w:szCs w:val="18"/>
              </w:rPr>
              <w:t>Ne réagit pas</w:t>
            </w:r>
            <w:r w:rsidRPr="00E0611E">
              <w:rPr>
                <w:rFonts w:ascii="Times New Roman" w:hAnsi="Times New Roman" w:cs="Times New Roman"/>
                <w:spacing w:val="-2"/>
                <w:sz w:val="18"/>
                <w:szCs w:val="18"/>
                <w:lang w:val="fr-FR"/>
              </w:rPr>
              <w:t xml:space="preserve"> dans les conditions recommandées et prescrites de manutention et de stockage.</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Stabilité chimique</w:t>
            </w:r>
          </w:p>
        </w:tc>
      </w:tr>
      <w:tr w:rsidR="00E93904" w:rsidRPr="00E0611E" w:rsidTr="009E2E8C">
        <w:tc>
          <w:tcPr>
            <w:tcW w:w="10790" w:type="dxa"/>
            <w:gridSpan w:val="1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pacing w:val="-2"/>
                <w:sz w:val="18"/>
                <w:szCs w:val="18"/>
                <w:lang w:val="fr-FR"/>
              </w:rPr>
              <w:t>Stable dans les conditions recommandées et prescrites de manutention et de stockage.</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Risque de réactions dangereuses</w:t>
            </w:r>
          </w:p>
        </w:tc>
      </w:tr>
      <w:tr w:rsidR="00E93904" w:rsidRPr="00E0611E" w:rsidTr="009E2E8C">
        <w:tc>
          <w:tcPr>
            <w:tcW w:w="10790" w:type="dxa"/>
            <w:gridSpan w:val="1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Aucun connu</w:t>
            </w:r>
          </w:p>
        </w:tc>
      </w:tr>
      <w:tr w:rsidR="00E93904" w:rsidRPr="00E0611E" w:rsidTr="009E2E8C">
        <w:tc>
          <w:tcPr>
            <w:tcW w:w="10790" w:type="dxa"/>
            <w:gridSpan w:val="15"/>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Conditions à éviter (décharges d’électricité statique, chocs et vibrations)</w:t>
            </w:r>
          </w:p>
        </w:tc>
      </w:tr>
      <w:tr w:rsidR="00E93904" w:rsidRPr="00E0611E" w:rsidTr="009E2E8C">
        <w:tc>
          <w:tcPr>
            <w:tcW w:w="10790" w:type="dxa"/>
            <w:gridSpan w:val="1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Aucun connu</w:t>
            </w:r>
          </w:p>
        </w:tc>
      </w:tr>
      <w:tr w:rsidR="00E93904" w:rsidRPr="00E0611E" w:rsidTr="009E2E8C">
        <w:tc>
          <w:tcPr>
            <w:tcW w:w="10790" w:type="dxa"/>
            <w:gridSpan w:val="15"/>
          </w:tcPr>
          <w:p w:rsidR="00E93904" w:rsidRPr="00E0611E" w:rsidRDefault="00E93904" w:rsidP="009E2E8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Matériaux incompatibles</w:t>
            </w:r>
          </w:p>
        </w:tc>
      </w:tr>
      <w:tr w:rsidR="00E93904" w:rsidRPr="00E0611E" w:rsidTr="009E2E8C">
        <w:tc>
          <w:tcPr>
            <w:tcW w:w="10790" w:type="dxa"/>
            <w:gridSpan w:val="15"/>
          </w:tcPr>
          <w:p w:rsidR="00E93904" w:rsidRPr="00E0611E" w:rsidRDefault="00E93904" w:rsidP="009E2E8C">
            <w:pPr>
              <w:rPr>
                <w:rFonts w:ascii="Times New Roman" w:hAnsi="Times New Roman" w:cs="Times New Roman"/>
                <w:sz w:val="18"/>
                <w:szCs w:val="18"/>
              </w:rPr>
            </w:pPr>
            <w:r>
              <w:rPr>
                <w:rFonts w:ascii="Times New Roman" w:hAnsi="Times New Roman" w:cs="Times New Roman"/>
                <w:sz w:val="18"/>
                <w:szCs w:val="18"/>
              </w:rPr>
              <w:t xml:space="preserve">Matières comburantes; </w:t>
            </w:r>
            <w:r w:rsidRPr="00E0611E">
              <w:rPr>
                <w:rFonts w:ascii="Times New Roman" w:hAnsi="Times New Roman" w:cs="Times New Roman"/>
                <w:sz w:val="18"/>
                <w:szCs w:val="18"/>
              </w:rPr>
              <w:t>etc.</w:t>
            </w:r>
          </w:p>
        </w:tc>
      </w:tr>
      <w:tr w:rsidR="00E93904" w:rsidRPr="00E0611E" w:rsidTr="009E2E8C">
        <w:tc>
          <w:tcPr>
            <w:tcW w:w="10790" w:type="dxa"/>
            <w:gridSpan w:val="15"/>
          </w:tcPr>
          <w:p w:rsidR="00E93904" w:rsidRPr="00E0611E" w:rsidRDefault="00E93904" w:rsidP="009E2E8C">
            <w:pPr>
              <w:rPr>
                <w:rFonts w:ascii="Times New Roman" w:hAnsi="Times New Roman" w:cs="Times New Roman"/>
                <w:b/>
                <w:sz w:val="18"/>
                <w:szCs w:val="18"/>
              </w:rPr>
            </w:pPr>
            <w:r w:rsidRPr="00E0611E">
              <w:rPr>
                <w:rFonts w:ascii="Times New Roman" w:hAnsi="Times New Roman" w:cs="Times New Roman"/>
                <w:b/>
                <w:iCs/>
                <w:color w:val="000000"/>
                <w:sz w:val="18"/>
                <w:szCs w:val="18"/>
              </w:rPr>
              <w:t>Produits de décomposition dangereux</w:t>
            </w:r>
          </w:p>
        </w:tc>
      </w:tr>
      <w:tr w:rsidR="00E93904" w:rsidRPr="00E0611E" w:rsidTr="009E2E8C">
        <w:tc>
          <w:tcPr>
            <w:tcW w:w="10790" w:type="dxa"/>
            <w:gridSpan w:val="15"/>
          </w:tcPr>
          <w:p w:rsidR="00E93904" w:rsidRPr="00E0611E" w:rsidRDefault="00E93904" w:rsidP="009E2E8C">
            <w:pPr>
              <w:rPr>
                <w:rFonts w:ascii="Times New Roman" w:hAnsi="Times New Roman" w:cs="Times New Roman"/>
                <w:sz w:val="18"/>
                <w:szCs w:val="18"/>
              </w:rPr>
            </w:pPr>
            <w:r w:rsidRPr="00E0611E">
              <w:rPr>
                <w:rFonts w:ascii="Times New Roman" w:hAnsi="Times New Roman" w:cs="Times New Roman"/>
                <w:sz w:val="18"/>
                <w:szCs w:val="18"/>
              </w:rPr>
              <w:t>Aucun connu</w:t>
            </w:r>
          </w:p>
        </w:tc>
      </w:tr>
    </w:tbl>
    <w:p w:rsidR="00E93904" w:rsidRDefault="00E93904" w:rsidP="00E93904"/>
    <w:tbl>
      <w:tblPr>
        <w:tblStyle w:val="Grilledutableau"/>
        <w:tblW w:w="0" w:type="auto"/>
        <w:tblLook w:val="04A0" w:firstRow="1" w:lastRow="0" w:firstColumn="1" w:lastColumn="0" w:noHBand="0" w:noVBand="1"/>
      </w:tblPr>
      <w:tblGrid>
        <w:gridCol w:w="1838"/>
        <w:gridCol w:w="709"/>
        <w:gridCol w:w="1134"/>
        <w:gridCol w:w="142"/>
        <w:gridCol w:w="567"/>
        <w:gridCol w:w="283"/>
        <w:gridCol w:w="198"/>
        <w:gridCol w:w="5919"/>
      </w:tblGrid>
      <w:tr w:rsidR="00E93904" w:rsidRPr="00E0611E" w:rsidTr="009E2E8C">
        <w:tc>
          <w:tcPr>
            <w:tcW w:w="10790" w:type="dxa"/>
            <w:gridSpan w:val="8"/>
            <w:shd w:val="clear" w:color="auto" w:fill="D9D9D9" w:themeFill="background1" w:themeFillShade="D9"/>
          </w:tcPr>
          <w:p w:rsidR="00E93904" w:rsidRPr="00E0611E" w:rsidRDefault="00E93904" w:rsidP="009E2E8C">
            <w:pPr>
              <w:jc w:val="center"/>
              <w:rPr>
                <w:rFonts w:ascii="Times New Roman" w:hAnsi="Times New Roman" w:cs="Times New Roman"/>
                <w:b/>
                <w:sz w:val="20"/>
                <w:szCs w:val="20"/>
              </w:rPr>
            </w:pPr>
            <w:r w:rsidRPr="00E0611E">
              <w:rPr>
                <w:rFonts w:ascii="Times New Roman" w:hAnsi="Times New Roman" w:cs="Times New Roman"/>
                <w:b/>
                <w:sz w:val="20"/>
                <w:szCs w:val="20"/>
              </w:rPr>
              <w:lastRenderedPageBreak/>
              <w:t xml:space="preserve">Section 11. </w:t>
            </w:r>
            <w:r w:rsidRPr="00E0611E">
              <w:rPr>
                <w:rFonts w:ascii="Times New Roman" w:hAnsi="Times New Roman" w:cs="Times New Roman"/>
                <w:b/>
                <w:color w:val="000000"/>
                <w:sz w:val="20"/>
                <w:szCs w:val="20"/>
              </w:rPr>
              <w:t>Données toxicologiques</w:t>
            </w:r>
          </w:p>
        </w:tc>
      </w:tr>
      <w:tr w:rsidR="00E93904" w:rsidRPr="00E0611E" w:rsidTr="009E2E8C">
        <w:tc>
          <w:tcPr>
            <w:tcW w:w="10790" w:type="dxa"/>
            <w:gridSpan w:val="8"/>
          </w:tcPr>
          <w:p w:rsidR="00E93904" w:rsidRPr="00E0611E" w:rsidRDefault="00E93904" w:rsidP="009E2E8C">
            <w:pPr>
              <w:autoSpaceDE w:val="0"/>
              <w:autoSpaceDN w:val="0"/>
              <w:adjustRightInd w:val="0"/>
              <w:spacing w:before="40" w:line="149" w:lineRule="atLeast"/>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Renseignements sur les voies d’exposition probables (par inhalation, orale, cutanée, oculaire)</w:t>
            </w:r>
          </w:p>
        </w:tc>
      </w:tr>
      <w:tr w:rsidR="00E93904" w:rsidRPr="00E0611E" w:rsidTr="009E2E8C">
        <w:tc>
          <w:tcPr>
            <w:tcW w:w="10790" w:type="dxa"/>
            <w:gridSpan w:val="8"/>
          </w:tcPr>
          <w:p w:rsidR="00E93904" w:rsidRPr="00E0611E" w:rsidRDefault="00E93904" w:rsidP="009E2E8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Provoque une irritation cutanée. Provoque une sévère irritation des yeux. </w:t>
            </w:r>
          </w:p>
        </w:tc>
      </w:tr>
      <w:tr w:rsidR="00E93904" w:rsidRPr="00E0611E" w:rsidTr="009E2E8C">
        <w:tc>
          <w:tcPr>
            <w:tcW w:w="10790" w:type="dxa"/>
            <w:gridSpan w:val="8"/>
          </w:tcPr>
          <w:p w:rsidR="00E93904" w:rsidRPr="00E0611E" w:rsidRDefault="00E93904" w:rsidP="009E2E8C">
            <w:pPr>
              <w:autoSpaceDE w:val="0"/>
              <w:autoSpaceDN w:val="0"/>
              <w:adjustRightInd w:val="0"/>
              <w:spacing w:before="40" w:line="149" w:lineRule="atLeast"/>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Symptômes correspondant aux caractéristiques physiques, chimiques et toxicologiques</w:t>
            </w:r>
          </w:p>
        </w:tc>
      </w:tr>
      <w:tr w:rsidR="00E93904" w:rsidRPr="00E0611E" w:rsidTr="009E2E8C">
        <w:tc>
          <w:tcPr>
            <w:tcW w:w="10790" w:type="dxa"/>
            <w:gridSpan w:val="8"/>
          </w:tcPr>
          <w:p w:rsidR="00E93904" w:rsidRPr="00E0611E" w:rsidRDefault="00E93904" w:rsidP="009E2E8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Irritation cutanée, rougeurs, douleurs; </w:t>
            </w:r>
            <w:r w:rsidRPr="00E0611E">
              <w:rPr>
                <w:rFonts w:ascii="Times New Roman" w:hAnsi="Times New Roman" w:cs="Times New Roman"/>
                <w:sz w:val="18"/>
                <w:szCs w:val="18"/>
              </w:rPr>
              <w:t xml:space="preserve">Irritation des yeux, rougeurs, larmoiements; </w:t>
            </w:r>
          </w:p>
        </w:tc>
      </w:tr>
      <w:tr w:rsidR="00E93904" w:rsidRPr="00E0611E" w:rsidTr="009E2E8C">
        <w:tc>
          <w:tcPr>
            <w:tcW w:w="10790" w:type="dxa"/>
            <w:gridSpan w:val="8"/>
          </w:tcPr>
          <w:p w:rsidR="00E93904" w:rsidRPr="00E0611E" w:rsidRDefault="00E93904" w:rsidP="009E2E8C">
            <w:pPr>
              <w:autoSpaceDE w:val="0"/>
              <w:autoSpaceDN w:val="0"/>
              <w:adjustRightInd w:val="0"/>
              <w:spacing w:before="40" w:line="149" w:lineRule="atLeast"/>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Effets différés et immédiats (effets chroniques causés par une exposition à court et à long terme)</w:t>
            </w:r>
          </w:p>
        </w:tc>
      </w:tr>
      <w:tr w:rsidR="00E93904" w:rsidRPr="00755878" w:rsidTr="009E2E8C">
        <w:tc>
          <w:tcPr>
            <w:tcW w:w="10790" w:type="dxa"/>
            <w:gridSpan w:val="8"/>
          </w:tcPr>
          <w:p w:rsidR="00E93904" w:rsidRPr="00755878" w:rsidRDefault="00E93904" w:rsidP="009E2E8C">
            <w:pPr>
              <w:jc w:val="both"/>
              <w:rPr>
                <w:rFonts w:ascii="Times New Roman" w:hAnsi="Times New Roman" w:cs="Times New Roman"/>
                <w:color w:val="000000"/>
                <w:sz w:val="18"/>
                <w:szCs w:val="18"/>
              </w:rPr>
            </w:pPr>
            <w:r w:rsidRPr="00755878">
              <w:rPr>
                <w:rFonts w:ascii="Times New Roman" w:hAnsi="Times New Roman" w:cs="Times New Roman"/>
                <w:color w:val="000000"/>
                <w:sz w:val="18"/>
                <w:szCs w:val="18"/>
              </w:rPr>
              <w:t xml:space="preserve">Sensibilisation cutanée – Aucune donnée disponible; Sensibilisation respiratoire – Aucune donnée disponible; </w:t>
            </w:r>
            <w:proofErr w:type="spellStart"/>
            <w:r w:rsidRPr="00755878">
              <w:rPr>
                <w:rFonts w:ascii="Times New Roman" w:hAnsi="Times New Roman" w:cs="Times New Roman"/>
                <w:color w:val="000000"/>
                <w:sz w:val="18"/>
                <w:szCs w:val="18"/>
              </w:rPr>
              <w:t>Mutagénicité</w:t>
            </w:r>
            <w:proofErr w:type="spellEnd"/>
            <w:r w:rsidRPr="00755878">
              <w:rPr>
                <w:rFonts w:ascii="Times New Roman" w:hAnsi="Times New Roman" w:cs="Times New Roman"/>
                <w:color w:val="000000"/>
                <w:sz w:val="18"/>
                <w:szCs w:val="18"/>
              </w:rPr>
              <w:t xml:space="preserve"> sur les cellules germinales – Aucune donnée disponible; Cancérogénicité – Aucun ingrédient n’</w:t>
            </w:r>
            <w:r w:rsidRPr="00755878">
              <w:rPr>
                <w:rFonts w:ascii="Times New Roman" w:hAnsi="Times New Roman" w:cs="Times New Roman"/>
                <w:sz w:val="18"/>
                <w:szCs w:val="18"/>
              </w:rPr>
              <w:t>est énuméré par IARC, ACGIH, NTP</w:t>
            </w:r>
            <w:r w:rsidRPr="00755878">
              <w:rPr>
                <w:rFonts w:ascii="Times New Roman" w:hAnsi="Times New Roman" w:cs="Times New Roman"/>
                <w:color w:val="000000"/>
                <w:sz w:val="18"/>
                <w:szCs w:val="18"/>
              </w:rPr>
              <w:t>; Toxicité pour la reproduction – Aucune donnée disponible; Toxicité pour certains organes cibles — exposition unique –</w:t>
            </w:r>
            <w:r>
              <w:rPr>
                <w:rFonts w:ascii="Times New Roman" w:hAnsi="Times New Roman" w:cs="Times New Roman"/>
                <w:color w:val="000000"/>
                <w:sz w:val="18"/>
                <w:szCs w:val="18"/>
              </w:rPr>
              <w:t xml:space="preserve"> Aucune donnée disponible</w:t>
            </w:r>
            <w:r w:rsidRPr="00755878">
              <w:rPr>
                <w:rFonts w:ascii="Times New Roman" w:hAnsi="Times New Roman" w:cs="Times New Roman"/>
                <w:color w:val="000000"/>
                <w:sz w:val="18"/>
                <w:szCs w:val="18"/>
              </w:rPr>
              <w:t>; Toxicité pour certains organes cibles — expositions répétées – Aucune donnée disponible; Danger par aspiration – Aucune donnée disponible. Dangers pour la santé non classifiés ailleurs – Aucune donnée disponible.</w:t>
            </w:r>
          </w:p>
        </w:tc>
      </w:tr>
      <w:tr w:rsidR="00E93904" w:rsidRPr="00E0611E" w:rsidTr="009E2E8C">
        <w:tc>
          <w:tcPr>
            <w:tcW w:w="10790" w:type="dxa"/>
            <w:gridSpan w:val="8"/>
          </w:tcPr>
          <w:p w:rsidR="00E93904" w:rsidRPr="001B3EFF" w:rsidRDefault="00E93904" w:rsidP="009E2E8C">
            <w:pPr>
              <w:rPr>
                <w:rFonts w:ascii="Times New Roman" w:hAnsi="Times New Roman" w:cs="Times New Roman"/>
                <w:b/>
                <w:sz w:val="18"/>
                <w:szCs w:val="18"/>
              </w:rPr>
            </w:pPr>
            <w:r w:rsidRPr="001B3EFF">
              <w:rPr>
                <w:rFonts w:ascii="Times New Roman" w:hAnsi="Times New Roman" w:cs="Times New Roman"/>
                <w:b/>
                <w:iCs/>
                <w:color w:val="000000"/>
                <w:sz w:val="18"/>
                <w:szCs w:val="18"/>
              </w:rPr>
              <w:t>Valeurs numériques de toxicité (ETA; DL</w:t>
            </w:r>
            <w:r w:rsidRPr="001B3EFF">
              <w:rPr>
                <w:rFonts w:ascii="Times New Roman" w:hAnsi="Times New Roman" w:cs="Times New Roman"/>
                <w:b/>
                <w:iCs/>
                <w:color w:val="000000"/>
                <w:sz w:val="18"/>
                <w:szCs w:val="18"/>
                <w:vertAlign w:val="subscript"/>
              </w:rPr>
              <w:t>50</w:t>
            </w:r>
            <w:r w:rsidRPr="001B3EFF">
              <w:rPr>
                <w:rFonts w:ascii="Times New Roman" w:hAnsi="Times New Roman" w:cs="Times New Roman"/>
                <w:b/>
                <w:iCs/>
                <w:color w:val="000000"/>
                <w:sz w:val="18"/>
                <w:szCs w:val="18"/>
              </w:rPr>
              <w:t xml:space="preserve"> &amp; CL</w:t>
            </w:r>
            <w:r w:rsidRPr="001B3EFF">
              <w:rPr>
                <w:rFonts w:ascii="Times New Roman" w:hAnsi="Times New Roman" w:cs="Times New Roman"/>
                <w:b/>
                <w:iCs/>
                <w:color w:val="000000"/>
                <w:sz w:val="18"/>
                <w:szCs w:val="18"/>
                <w:vertAlign w:val="subscript"/>
              </w:rPr>
              <w:t>50</w:t>
            </w:r>
            <w:r w:rsidRPr="001B3EFF">
              <w:rPr>
                <w:rFonts w:ascii="Times New Roman" w:hAnsi="Times New Roman" w:cs="Times New Roman"/>
                <w:b/>
                <w:iCs/>
                <w:color w:val="000000"/>
                <w:sz w:val="18"/>
                <w:szCs w:val="18"/>
              </w:rPr>
              <w:t>)</w:t>
            </w:r>
          </w:p>
        </w:tc>
      </w:tr>
      <w:tr w:rsidR="00E93904" w:rsidRPr="00E0611E" w:rsidTr="009E2E8C">
        <w:tc>
          <w:tcPr>
            <w:tcW w:w="10790" w:type="dxa"/>
            <w:gridSpan w:val="8"/>
          </w:tcPr>
          <w:p w:rsidR="00E93904" w:rsidRPr="001B3EFF" w:rsidRDefault="00E93904" w:rsidP="00E93904">
            <w:pPr>
              <w:rPr>
                <w:rFonts w:ascii="Times New Roman" w:hAnsi="Times New Roman" w:cs="Times New Roman"/>
                <w:sz w:val="18"/>
                <w:szCs w:val="18"/>
              </w:rPr>
            </w:pPr>
            <w:bookmarkStart w:id="0" w:name="_GoBack"/>
            <w:bookmarkEnd w:id="0"/>
            <w:r w:rsidRPr="001B3EFF">
              <w:rPr>
                <w:rFonts w:ascii="Times New Roman" w:hAnsi="Times New Roman" w:cs="Times New Roman"/>
                <w:sz w:val="18"/>
                <w:szCs w:val="18"/>
              </w:rPr>
              <w:t>CAS 25115-30-0 DL</w:t>
            </w:r>
            <w:r w:rsidRPr="001B3EFF">
              <w:rPr>
                <w:rFonts w:ascii="Times New Roman" w:hAnsi="Times New Roman" w:cs="Times New Roman"/>
                <w:sz w:val="18"/>
                <w:szCs w:val="18"/>
                <w:vertAlign w:val="subscript"/>
              </w:rPr>
              <w:t>50</w:t>
            </w:r>
            <w:r w:rsidRPr="001B3EFF">
              <w:rPr>
                <w:rFonts w:ascii="Times New Roman" w:hAnsi="Times New Roman" w:cs="Times New Roman"/>
                <w:sz w:val="18"/>
                <w:szCs w:val="18"/>
              </w:rPr>
              <w:t xml:space="preserve"> Oral - Rat – 500-2000 mg/kg; CAS 68585-34-2 DL</w:t>
            </w:r>
            <w:r w:rsidRPr="001B3EFF">
              <w:rPr>
                <w:rFonts w:ascii="Times New Roman" w:hAnsi="Times New Roman" w:cs="Times New Roman"/>
                <w:sz w:val="18"/>
                <w:szCs w:val="18"/>
                <w:vertAlign w:val="subscript"/>
              </w:rPr>
              <w:t>50</w:t>
            </w:r>
            <w:r w:rsidRPr="001B3EFF">
              <w:rPr>
                <w:rFonts w:ascii="Times New Roman" w:hAnsi="Times New Roman" w:cs="Times New Roman"/>
                <w:sz w:val="18"/>
                <w:szCs w:val="18"/>
              </w:rPr>
              <w:t xml:space="preserve"> Oral - Rat – 7400 mg/kg; </w:t>
            </w:r>
          </w:p>
          <w:p w:rsidR="00E93904" w:rsidRPr="001B3EFF" w:rsidRDefault="00E93904" w:rsidP="00E93904">
            <w:pPr>
              <w:rPr>
                <w:rFonts w:ascii="Times New Roman" w:hAnsi="Times New Roman" w:cs="Times New Roman"/>
                <w:sz w:val="20"/>
                <w:szCs w:val="20"/>
              </w:rPr>
            </w:pPr>
            <w:r w:rsidRPr="001B3EFF">
              <w:rPr>
                <w:rFonts w:ascii="Times New Roman" w:hAnsi="Times New Roman" w:cs="Times New Roman"/>
                <w:sz w:val="18"/>
                <w:szCs w:val="18"/>
              </w:rPr>
              <w:t>ETA non disponible dans ce document.</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904" w:rsidRDefault="00E93904" w:rsidP="009E2E8C">
            <w:pPr>
              <w:jc w:val="center"/>
              <w:rPr>
                <w:rFonts w:ascii="Times New Roman" w:hAnsi="Times New Roman" w:cs="Times New Roman"/>
                <w:b/>
                <w:sz w:val="20"/>
                <w:szCs w:val="20"/>
              </w:rPr>
            </w:pPr>
            <w:r>
              <w:rPr>
                <w:rFonts w:ascii="Times New Roman" w:hAnsi="Times New Roman" w:cs="Times New Roman"/>
                <w:b/>
                <w:sz w:val="20"/>
                <w:szCs w:val="20"/>
              </w:rPr>
              <w:t xml:space="preserve">Section 12. </w:t>
            </w:r>
            <w:r>
              <w:rPr>
                <w:rFonts w:ascii="Times New Roman" w:hAnsi="Times New Roman" w:cs="Times New Roman"/>
                <w:b/>
                <w:color w:val="000000"/>
                <w:sz w:val="20"/>
                <w:szCs w:val="20"/>
              </w:rPr>
              <w:t>Données écologiques</w:t>
            </w:r>
          </w:p>
        </w:tc>
      </w:tr>
      <w:tr w:rsidR="00E93904" w:rsidTr="009E2E8C">
        <w:tc>
          <w:tcPr>
            <w:tcW w:w="3681" w:type="dxa"/>
            <w:gridSpan w:val="3"/>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Écotoxicité (données aquatique et terrestre)</w:t>
            </w:r>
          </w:p>
        </w:tc>
        <w:tc>
          <w:tcPr>
            <w:tcW w:w="7109" w:type="dxa"/>
            <w:gridSpan w:val="5"/>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E93904" w:rsidTr="009E2E8C">
        <w:tc>
          <w:tcPr>
            <w:tcW w:w="2547" w:type="dxa"/>
            <w:gridSpan w:val="2"/>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Persistance et dégradation</w:t>
            </w:r>
          </w:p>
        </w:tc>
        <w:tc>
          <w:tcPr>
            <w:tcW w:w="8243" w:type="dxa"/>
            <w:gridSpan w:val="6"/>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E93904" w:rsidTr="009E2E8C">
        <w:tc>
          <w:tcPr>
            <w:tcW w:w="2547" w:type="dxa"/>
            <w:gridSpan w:val="2"/>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Potentiel de bioaccumulation</w:t>
            </w:r>
          </w:p>
        </w:tc>
        <w:tc>
          <w:tcPr>
            <w:tcW w:w="8243" w:type="dxa"/>
            <w:gridSpan w:val="6"/>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Aucune bioaccumulation ne devrait survenir.</w:t>
            </w:r>
          </w:p>
        </w:tc>
      </w:tr>
      <w:tr w:rsidR="00E93904" w:rsidTr="009E2E8C">
        <w:tc>
          <w:tcPr>
            <w:tcW w:w="1838" w:type="dxa"/>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Mobilité dans le sol</w:t>
            </w:r>
          </w:p>
        </w:tc>
        <w:tc>
          <w:tcPr>
            <w:tcW w:w="8952" w:type="dxa"/>
            <w:gridSpan w:val="7"/>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E93904" w:rsidTr="009E2E8C">
        <w:tc>
          <w:tcPr>
            <w:tcW w:w="1838" w:type="dxa"/>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b/>
                <w:sz w:val="18"/>
                <w:szCs w:val="18"/>
              </w:rPr>
            </w:pPr>
            <w:r>
              <w:rPr>
                <w:rFonts w:ascii="Times New Roman" w:hAnsi="Times New Roman" w:cs="Times New Roman"/>
                <w:b/>
                <w:iCs/>
                <w:color w:val="000000"/>
                <w:sz w:val="18"/>
                <w:szCs w:val="18"/>
              </w:rPr>
              <w:t>Autres effets nocifs</w:t>
            </w:r>
          </w:p>
        </w:tc>
        <w:tc>
          <w:tcPr>
            <w:tcW w:w="8952" w:type="dxa"/>
            <w:gridSpan w:val="7"/>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904" w:rsidRDefault="00E93904" w:rsidP="009E2E8C">
            <w:pPr>
              <w:jc w:val="center"/>
              <w:rPr>
                <w:rFonts w:ascii="Times New Roman" w:hAnsi="Times New Roman" w:cs="Times New Roman"/>
                <w:b/>
                <w:sz w:val="20"/>
                <w:szCs w:val="20"/>
              </w:rPr>
            </w:pPr>
            <w:r>
              <w:rPr>
                <w:rFonts w:ascii="Times New Roman" w:hAnsi="Times New Roman" w:cs="Times New Roman"/>
                <w:b/>
                <w:sz w:val="20"/>
                <w:szCs w:val="20"/>
              </w:rPr>
              <w:t xml:space="preserve">Section 13. </w:t>
            </w:r>
            <w:r>
              <w:rPr>
                <w:rFonts w:ascii="Times New Roman" w:hAnsi="Times New Roman" w:cs="Times New Roman"/>
                <w:b/>
                <w:color w:val="000000"/>
                <w:sz w:val="20"/>
                <w:szCs w:val="20"/>
              </w:rPr>
              <w:t>Données sur l’élimination</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b/>
                <w:sz w:val="18"/>
                <w:szCs w:val="18"/>
              </w:rPr>
            </w:pPr>
            <w:r>
              <w:rPr>
                <w:rFonts w:ascii="Times New Roman" w:hAnsi="Times New Roman" w:cs="Times New Roman"/>
                <w:b/>
                <w:iCs/>
                <w:color w:val="000000"/>
                <w:sz w:val="18"/>
                <w:szCs w:val="18"/>
              </w:rPr>
              <w:t>Renseignements sur la manipulation sécuritaire en vue de l’élimination/méthodes d’élimination/emballages contaminés</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bCs/>
                <w:sz w:val="18"/>
                <w:szCs w:val="18"/>
              </w:rPr>
              <w:t>Éliminer le contenu/récipient dans des contenants sécuritaires et conformément à la réglementation locale, régionale ou nationale.</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904" w:rsidRDefault="00E93904" w:rsidP="009E2E8C">
            <w:pPr>
              <w:jc w:val="center"/>
              <w:rPr>
                <w:rFonts w:ascii="Times New Roman" w:hAnsi="Times New Roman" w:cs="Times New Roman"/>
                <w:b/>
                <w:sz w:val="20"/>
                <w:szCs w:val="20"/>
              </w:rPr>
            </w:pPr>
            <w:r>
              <w:rPr>
                <w:rFonts w:ascii="Times New Roman" w:hAnsi="Times New Roman" w:cs="Times New Roman"/>
                <w:b/>
                <w:sz w:val="20"/>
                <w:szCs w:val="20"/>
              </w:rPr>
              <w:t xml:space="preserve">Section 14. </w:t>
            </w:r>
            <w:r>
              <w:rPr>
                <w:rFonts w:ascii="Times New Roman" w:hAnsi="Times New Roman" w:cs="Times New Roman"/>
                <w:b/>
                <w:color w:val="000000"/>
                <w:sz w:val="20"/>
                <w:szCs w:val="20"/>
              </w:rPr>
              <w:t>Informations relatives au transport</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(appellation réglementaire); Classe(s); Groupe d’emballage (GE) du Règlement TMD</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Non réglementé</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du Code IMDG (maritime en anglais)</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de l’IATA (aérien en anglais)</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E93904" w:rsidTr="009E2E8C">
        <w:tc>
          <w:tcPr>
            <w:tcW w:w="3823" w:type="dxa"/>
            <w:gridSpan w:val="4"/>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b/>
                <w:sz w:val="18"/>
                <w:szCs w:val="18"/>
              </w:rPr>
            </w:pPr>
            <w:r>
              <w:rPr>
                <w:rFonts w:ascii="Times New Roman" w:hAnsi="Times New Roman" w:cs="Times New Roman"/>
                <w:b/>
                <w:iCs/>
                <w:color w:val="000000"/>
                <w:sz w:val="18"/>
                <w:szCs w:val="18"/>
              </w:rPr>
              <w:t>Précautions spéciales (transport/déplacement)</w:t>
            </w:r>
          </w:p>
        </w:tc>
        <w:tc>
          <w:tcPr>
            <w:tcW w:w="6967" w:type="dxa"/>
            <w:gridSpan w:val="4"/>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Aucune</w:t>
            </w:r>
          </w:p>
        </w:tc>
      </w:tr>
      <w:tr w:rsidR="00E93904" w:rsidTr="009E2E8C">
        <w:tc>
          <w:tcPr>
            <w:tcW w:w="3823" w:type="dxa"/>
            <w:gridSpan w:val="4"/>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Dangers environnementaux (IMDG ou autre)</w:t>
            </w:r>
          </w:p>
        </w:tc>
        <w:tc>
          <w:tcPr>
            <w:tcW w:w="6967" w:type="dxa"/>
            <w:gridSpan w:val="4"/>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Aucun</w:t>
            </w:r>
          </w:p>
        </w:tc>
      </w:tr>
      <w:tr w:rsidR="00E93904" w:rsidTr="009E2E8C">
        <w:tc>
          <w:tcPr>
            <w:tcW w:w="4871" w:type="dxa"/>
            <w:gridSpan w:val="7"/>
            <w:tcBorders>
              <w:top w:val="single" w:sz="4" w:space="0" w:color="auto"/>
              <w:left w:val="single" w:sz="4" w:space="0" w:color="auto"/>
              <w:bottom w:val="single" w:sz="4" w:space="0" w:color="auto"/>
              <w:right w:val="single" w:sz="4" w:space="0" w:color="auto"/>
            </w:tcBorders>
            <w:hideMark/>
          </w:tcPr>
          <w:p w:rsidR="00E93904" w:rsidRDefault="00E93904" w:rsidP="009E2E8C">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Transport en vrac (normalement plus de 450 L en capacité) </w:t>
            </w:r>
          </w:p>
        </w:tc>
        <w:tc>
          <w:tcPr>
            <w:tcW w:w="5919" w:type="dxa"/>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Possible</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3904" w:rsidRDefault="00E93904" w:rsidP="009E2E8C">
            <w:pPr>
              <w:jc w:val="center"/>
              <w:rPr>
                <w:rFonts w:ascii="Times New Roman" w:hAnsi="Times New Roman" w:cs="Times New Roman"/>
                <w:b/>
                <w:sz w:val="20"/>
                <w:szCs w:val="20"/>
              </w:rPr>
            </w:pPr>
            <w:r>
              <w:rPr>
                <w:rFonts w:ascii="Times New Roman" w:hAnsi="Times New Roman" w:cs="Times New Roman"/>
                <w:b/>
                <w:sz w:val="20"/>
                <w:szCs w:val="20"/>
              </w:rPr>
              <w:t xml:space="preserve">Section 15. </w:t>
            </w:r>
            <w:r>
              <w:rPr>
                <w:rFonts w:ascii="Times New Roman" w:hAnsi="Times New Roman" w:cs="Times New Roman"/>
                <w:b/>
                <w:color w:val="000000"/>
                <w:sz w:val="20"/>
                <w:szCs w:val="20"/>
              </w:rPr>
              <w:t>Informations sur la réglementation</w:t>
            </w:r>
          </w:p>
        </w:tc>
      </w:tr>
      <w:tr w:rsidR="00E93904" w:rsidTr="009E2E8C">
        <w:tc>
          <w:tcPr>
            <w:tcW w:w="4390" w:type="dxa"/>
            <w:gridSpan w:val="5"/>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la sécurité/santé</w:t>
            </w:r>
          </w:p>
        </w:tc>
        <w:tc>
          <w:tcPr>
            <w:tcW w:w="6400" w:type="dxa"/>
            <w:gridSpan w:val="3"/>
            <w:tcBorders>
              <w:top w:val="single" w:sz="4" w:space="0" w:color="auto"/>
              <w:left w:val="single" w:sz="4" w:space="0" w:color="auto"/>
              <w:bottom w:val="single" w:sz="4" w:space="0" w:color="auto"/>
              <w:right w:val="single" w:sz="4" w:space="0" w:color="auto"/>
            </w:tcBorders>
            <w:hideMark/>
          </w:tcPr>
          <w:p w:rsidR="00E93904" w:rsidRDefault="00E93904" w:rsidP="009E2E8C">
            <w:pPr>
              <w:jc w:val="both"/>
              <w:rPr>
                <w:rFonts w:ascii="Times New Roman" w:hAnsi="Times New Roman" w:cs="Times New Roman"/>
                <w:sz w:val="18"/>
                <w:szCs w:val="18"/>
              </w:rPr>
            </w:pPr>
            <w:r>
              <w:rPr>
                <w:rFonts w:ascii="Times New Roman" w:hAnsi="Times New Roman" w:cs="Times New Roman"/>
                <w:sz w:val="18"/>
                <w:szCs w:val="18"/>
              </w:rPr>
              <w:t xml:space="preserve">Consulter la Section 2 pour la classification appropriée. </w:t>
            </w:r>
            <w:r>
              <w:rPr>
                <w:rFonts w:ascii="Times New Roman" w:hAnsi="Times New Roman" w:cs="Times New Roman"/>
                <w:bCs/>
                <w:iCs/>
                <w:sz w:val="18"/>
                <w:szCs w:val="18"/>
                <w:lang w:val="fr-FR"/>
              </w:rPr>
              <w:t>Ce produit a été classifié conformément aux critères de risques énumérés dans le Règlement sur les produits dangereux (RPD).</w:t>
            </w:r>
          </w:p>
        </w:tc>
      </w:tr>
      <w:tr w:rsidR="00E93904" w:rsidTr="009E2E8C">
        <w:tc>
          <w:tcPr>
            <w:tcW w:w="4673" w:type="dxa"/>
            <w:gridSpan w:val="6"/>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l’environnement</w:t>
            </w:r>
          </w:p>
        </w:tc>
        <w:tc>
          <w:tcPr>
            <w:tcW w:w="6117" w:type="dxa"/>
            <w:gridSpan w:val="2"/>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sz w:val="18"/>
                <w:szCs w:val="18"/>
              </w:rPr>
            </w:pPr>
            <w:r>
              <w:rPr>
                <w:rFonts w:ascii="Times New Roman" w:hAnsi="Times New Roman" w:cs="Times New Roman"/>
                <w:sz w:val="18"/>
                <w:szCs w:val="18"/>
              </w:rPr>
              <w:t>Voir Section 3 pour ingrédient(s) de la LIS (DSL)</w:t>
            </w:r>
          </w:p>
        </w:tc>
      </w:tr>
      <w:tr w:rsid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b/>
                <w:sz w:val="18"/>
                <w:szCs w:val="18"/>
              </w:rPr>
            </w:pPr>
            <w:r>
              <w:rPr>
                <w:rFonts w:ascii="Times New Roman" w:hAnsi="Times New Roman" w:cs="Times New Roman"/>
                <w:b/>
                <w:iCs/>
                <w:color w:val="000000"/>
                <w:sz w:val="18"/>
                <w:szCs w:val="18"/>
              </w:rPr>
              <w:t>Réglementation étrangère relative à la sécurité/santé/environnement</w:t>
            </w:r>
          </w:p>
        </w:tc>
      </w:tr>
      <w:tr w:rsidR="00E93904" w:rsidRPr="00E93904" w:rsidTr="009E2E8C">
        <w:tc>
          <w:tcPr>
            <w:tcW w:w="10790" w:type="dxa"/>
            <w:gridSpan w:val="8"/>
            <w:tcBorders>
              <w:top w:val="single" w:sz="4" w:space="0" w:color="auto"/>
              <w:left w:val="single" w:sz="4" w:space="0" w:color="auto"/>
              <w:bottom w:val="single" w:sz="4" w:space="0" w:color="auto"/>
              <w:right w:val="single" w:sz="4" w:space="0" w:color="auto"/>
            </w:tcBorders>
            <w:hideMark/>
          </w:tcPr>
          <w:p w:rsidR="00E93904" w:rsidRDefault="00E93904" w:rsidP="009E2E8C">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OSHA information: This product is regulated according to OSHA (29 CFR).</w:t>
            </w:r>
          </w:p>
          <w:p w:rsidR="00E93904" w:rsidRDefault="00E93904" w:rsidP="009E2E8C">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EPA (Environmental Protection Agency) information: 40 CFR Refer to the ingredients listed in Section 3 &amp; Sections 12; 13 &amp; 14.</w:t>
            </w:r>
          </w:p>
          <w:p w:rsidR="00E93904" w:rsidRDefault="00E93904" w:rsidP="009E2E8C">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TCSA information: Refer to the ingredients listed in Section 3.</w:t>
            </w:r>
          </w:p>
          <w:p w:rsidR="00E93904" w:rsidRDefault="00E93904" w:rsidP="009E2E8C">
            <w:pPr>
              <w:rPr>
                <w:rFonts w:ascii="Times New Roman" w:hAnsi="Times New Roman" w:cs="Times New Roman"/>
                <w:sz w:val="18"/>
                <w:szCs w:val="18"/>
                <w:lang w:val="en-CA"/>
              </w:rPr>
            </w:pPr>
            <w:r>
              <w:rPr>
                <w:rFonts w:ascii="Times New Roman" w:hAnsi="Times New Roman" w:cs="Times New Roman"/>
                <w:sz w:val="18"/>
                <w:szCs w:val="18"/>
                <w:lang w:val="en-CA"/>
              </w:rPr>
              <w:t>National Fire Protection Association (NFPA):</w:t>
            </w:r>
          </w:p>
          <w:p w:rsidR="00E93904" w:rsidRDefault="00E93904" w:rsidP="009E2E8C">
            <w:pPr>
              <w:rPr>
                <w:rFonts w:ascii="Times New Roman" w:hAnsi="Times New Roman" w:cs="Times New Roman"/>
                <w:sz w:val="18"/>
                <w:szCs w:val="18"/>
                <w:lang w:val="en-CA"/>
              </w:rPr>
            </w:pPr>
            <w:r>
              <w:rPr>
                <w:rFonts w:ascii="Times New Roman" w:hAnsi="Times New Roman" w:cs="Times New Roman"/>
                <w:sz w:val="18"/>
                <w:szCs w:val="18"/>
                <w:lang w:val="en-CA"/>
              </w:rPr>
              <w:t>HEALTH: 1         FLAMMABILITY: 1          INSTABILITY: 0          SPECIAL HAZARDS: Refer to Section 2 &amp; 3.</w:t>
            </w:r>
          </w:p>
          <w:p w:rsidR="00E93904" w:rsidRDefault="00E93904" w:rsidP="009E2E8C">
            <w:pPr>
              <w:rPr>
                <w:rFonts w:ascii="Times New Roman" w:hAnsi="Times New Roman" w:cs="Times New Roman"/>
                <w:iCs/>
                <w:color w:val="000000"/>
                <w:sz w:val="18"/>
                <w:szCs w:val="18"/>
                <w:lang w:val="en-CA"/>
              </w:rPr>
            </w:pPr>
            <w:r>
              <w:rPr>
                <w:rFonts w:ascii="Times New Roman" w:hAnsi="Times New Roman" w:cs="Times New Roman"/>
                <w:sz w:val="18"/>
                <w:szCs w:val="18"/>
                <w:lang w:val="en-CA"/>
              </w:rPr>
              <w:t>HAZARD SCALE: 0 = Minimal     1 = Slight     2 = Moderate     3 = Serious     4 = Severe</w:t>
            </w:r>
          </w:p>
        </w:tc>
      </w:tr>
    </w:tbl>
    <w:p w:rsidR="00E93904" w:rsidRPr="00E93904" w:rsidRDefault="00E93904">
      <w:pPr>
        <w:rPr>
          <w:lang w:val="en-CA"/>
        </w:rPr>
      </w:pPr>
    </w:p>
    <w:p w:rsidR="00E93904" w:rsidRPr="00E93904" w:rsidRDefault="00E93904">
      <w:pPr>
        <w:rPr>
          <w:lang w:val="en-CA"/>
        </w:rPr>
      </w:pPr>
    </w:p>
    <w:p w:rsidR="00E93904" w:rsidRDefault="00E93904">
      <w:pPr>
        <w:rPr>
          <w:lang w:val="en-CA"/>
        </w:rPr>
      </w:pPr>
    </w:p>
    <w:p w:rsidR="00E93904" w:rsidRDefault="00E93904">
      <w:pPr>
        <w:rPr>
          <w:lang w:val="en-CA"/>
        </w:rPr>
      </w:pPr>
    </w:p>
    <w:p w:rsidR="00E93904" w:rsidRDefault="00E93904">
      <w:pPr>
        <w:rPr>
          <w:lang w:val="en-CA"/>
        </w:rPr>
      </w:pPr>
    </w:p>
    <w:p w:rsidR="00E93904" w:rsidRDefault="00E93904">
      <w:pPr>
        <w:rPr>
          <w:lang w:val="en-CA"/>
        </w:rPr>
      </w:pPr>
    </w:p>
    <w:p w:rsidR="00E93904" w:rsidRDefault="00E93904">
      <w:pPr>
        <w:rPr>
          <w:lang w:val="en-CA"/>
        </w:rPr>
      </w:pPr>
    </w:p>
    <w:p w:rsidR="00E93904" w:rsidRPr="00E93904" w:rsidRDefault="00E93904">
      <w:pPr>
        <w:rPr>
          <w:lang w:val="en-CA"/>
        </w:rPr>
      </w:pPr>
    </w:p>
    <w:tbl>
      <w:tblPr>
        <w:tblStyle w:val="Grilledutableau"/>
        <w:tblW w:w="0" w:type="auto"/>
        <w:tblLook w:val="04A0" w:firstRow="1" w:lastRow="0" w:firstColumn="1" w:lastColumn="0" w:noHBand="0" w:noVBand="1"/>
      </w:tblPr>
      <w:tblGrid>
        <w:gridCol w:w="1386"/>
        <w:gridCol w:w="4372"/>
        <w:gridCol w:w="5032"/>
      </w:tblGrid>
      <w:tr w:rsidR="000A1C63" w:rsidRPr="00E0611E" w:rsidTr="00613163">
        <w:tc>
          <w:tcPr>
            <w:tcW w:w="10790" w:type="dxa"/>
            <w:gridSpan w:val="3"/>
            <w:shd w:val="clear" w:color="auto" w:fill="D9D9D9" w:themeFill="background1" w:themeFillShade="D9"/>
          </w:tcPr>
          <w:p w:rsidR="000A1C63" w:rsidRPr="00E0611E" w:rsidRDefault="000A1C63" w:rsidP="000A1C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16. </w:t>
            </w:r>
            <w:r w:rsidRPr="00E0611E">
              <w:rPr>
                <w:rFonts w:ascii="Times New Roman" w:hAnsi="Times New Roman" w:cs="Times New Roman"/>
                <w:b/>
                <w:color w:val="000000"/>
                <w:sz w:val="20"/>
                <w:szCs w:val="20"/>
              </w:rPr>
              <w:t>Autres informations</w:t>
            </w:r>
          </w:p>
        </w:tc>
      </w:tr>
      <w:tr w:rsidR="000A1C63" w:rsidRPr="00E0611E" w:rsidTr="00613163">
        <w:trPr>
          <w:trHeight w:val="138"/>
        </w:trPr>
        <w:tc>
          <w:tcPr>
            <w:tcW w:w="5758" w:type="dxa"/>
            <w:gridSpan w:val="2"/>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iCs/>
                <w:color w:val="000000"/>
                <w:sz w:val="18"/>
                <w:szCs w:val="18"/>
              </w:rPr>
              <w:t>Date de la plus récente version révisée de la fiche de données de sécurité</w:t>
            </w:r>
          </w:p>
        </w:tc>
        <w:tc>
          <w:tcPr>
            <w:tcW w:w="5032" w:type="dxa"/>
          </w:tcPr>
          <w:p w:rsidR="000A1C63" w:rsidRPr="00E0611E" w:rsidRDefault="00BF6359" w:rsidP="00D03AE3">
            <w:pPr>
              <w:rPr>
                <w:rFonts w:ascii="Times New Roman" w:hAnsi="Times New Roman" w:cs="Times New Roman"/>
                <w:sz w:val="18"/>
                <w:szCs w:val="18"/>
              </w:rPr>
            </w:pPr>
            <w:r>
              <w:rPr>
                <w:rFonts w:ascii="Times New Roman" w:hAnsi="Times New Roman" w:cs="Times New Roman"/>
                <w:sz w:val="18"/>
                <w:szCs w:val="18"/>
              </w:rPr>
              <w:t xml:space="preserve">Le </w:t>
            </w:r>
            <w:r w:rsidR="004E0DE4">
              <w:rPr>
                <w:rFonts w:ascii="Times New Roman" w:hAnsi="Times New Roman" w:cs="Times New Roman"/>
                <w:sz w:val="18"/>
                <w:szCs w:val="18"/>
              </w:rPr>
              <w:t xml:space="preserve">22 </w:t>
            </w:r>
            <w:r w:rsidR="00D03AE3">
              <w:rPr>
                <w:rFonts w:ascii="Times New Roman" w:hAnsi="Times New Roman" w:cs="Times New Roman"/>
                <w:sz w:val="18"/>
                <w:szCs w:val="18"/>
              </w:rPr>
              <w:t>février</w:t>
            </w:r>
            <w:r w:rsidR="004E0DE4">
              <w:rPr>
                <w:rFonts w:ascii="Times New Roman" w:hAnsi="Times New Roman" w:cs="Times New Roman"/>
                <w:sz w:val="18"/>
                <w:szCs w:val="18"/>
              </w:rPr>
              <w:t xml:space="preserve"> 2</w:t>
            </w:r>
            <w:r w:rsidR="00D03AE3">
              <w:rPr>
                <w:rFonts w:ascii="Times New Roman" w:hAnsi="Times New Roman" w:cs="Times New Roman"/>
                <w:sz w:val="18"/>
                <w:szCs w:val="18"/>
              </w:rPr>
              <w:t>017</w:t>
            </w:r>
            <w:r w:rsidR="000A1C63" w:rsidRPr="00E0611E">
              <w:rPr>
                <w:rFonts w:ascii="Times New Roman" w:hAnsi="Times New Roman" w:cs="Times New Roman"/>
                <w:sz w:val="18"/>
                <w:szCs w:val="18"/>
              </w:rPr>
              <w:t xml:space="preserve"> version 1</w:t>
            </w:r>
            <w:r w:rsidR="004E0DE4">
              <w:rPr>
                <w:rFonts w:ascii="Times New Roman" w:hAnsi="Times New Roman" w:cs="Times New Roman"/>
                <w:sz w:val="18"/>
                <w:szCs w:val="18"/>
              </w:rPr>
              <w:t xml:space="preserve"> </w:t>
            </w:r>
            <w:r w:rsidR="004E0DE4" w:rsidRPr="00E81C9C">
              <w:rPr>
                <w:rFonts w:ascii="Times New Roman" w:hAnsi="Times New Roman" w:cs="Times New Roman"/>
                <w:sz w:val="18"/>
                <w:szCs w:val="18"/>
              </w:rPr>
              <w:t>(NSS ENTREPRISE INC.)</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sz w:val="18"/>
                <w:szCs w:val="18"/>
              </w:rPr>
              <w:t>Références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755878" w:rsidP="000A1C63">
            <w:pPr>
              <w:jc w:val="both"/>
              <w:rPr>
                <w:rFonts w:ascii="Times New Roman" w:hAnsi="Times New Roman" w:cs="Times New Roman"/>
                <w:sz w:val="18"/>
                <w:szCs w:val="18"/>
              </w:rPr>
            </w:pPr>
            <w:r>
              <w:rPr>
                <w:rFonts w:ascii="Times New Roman" w:hAnsi="Times New Roman" w:cs="Times New Roman"/>
                <w:sz w:val="18"/>
                <w:szCs w:val="18"/>
              </w:rPr>
              <w:t>Les fiches de données de sécurité</w:t>
            </w:r>
            <w:r w:rsidR="000A1C63" w:rsidRPr="00E0611E">
              <w:rPr>
                <w:rFonts w:ascii="Times New Roman" w:hAnsi="Times New Roman" w:cs="Times New Roman"/>
                <w:sz w:val="18"/>
                <w:szCs w:val="18"/>
              </w:rPr>
              <w:t xml:space="preserve"> du fabricant/fournisseur &amp; du Canadian Centre for </w:t>
            </w:r>
            <w:proofErr w:type="spellStart"/>
            <w:r w:rsidR="000A1C63" w:rsidRPr="00E0611E">
              <w:rPr>
                <w:rFonts w:ascii="Times New Roman" w:hAnsi="Times New Roman" w:cs="Times New Roman"/>
                <w:sz w:val="18"/>
                <w:szCs w:val="18"/>
              </w:rPr>
              <w:t>Occupational</w:t>
            </w:r>
            <w:proofErr w:type="spellEnd"/>
            <w:r w:rsidR="000A1C63" w:rsidRPr="00E0611E">
              <w:rPr>
                <w:rFonts w:ascii="Times New Roman" w:hAnsi="Times New Roman" w:cs="Times New Roman"/>
                <w:sz w:val="18"/>
                <w:szCs w:val="18"/>
              </w:rPr>
              <w:t xml:space="preserve"> </w:t>
            </w:r>
            <w:proofErr w:type="spellStart"/>
            <w:r w:rsidR="000A1C63" w:rsidRPr="00E0611E">
              <w:rPr>
                <w:rFonts w:ascii="Times New Roman" w:hAnsi="Times New Roman" w:cs="Times New Roman"/>
                <w:sz w:val="18"/>
                <w:szCs w:val="18"/>
              </w:rPr>
              <w:t>Health</w:t>
            </w:r>
            <w:proofErr w:type="spellEnd"/>
            <w:r w:rsidR="000A1C63" w:rsidRPr="00E0611E">
              <w:rPr>
                <w:rFonts w:ascii="Times New Roman" w:hAnsi="Times New Roman" w:cs="Times New Roman"/>
                <w:sz w:val="18"/>
                <w:szCs w:val="18"/>
              </w:rPr>
              <w:t xml:space="preserve"> and </w:t>
            </w:r>
            <w:proofErr w:type="spellStart"/>
            <w:r w:rsidR="000A1C63" w:rsidRPr="00E0611E">
              <w:rPr>
                <w:rFonts w:ascii="Times New Roman" w:hAnsi="Times New Roman" w:cs="Times New Roman"/>
                <w:sz w:val="18"/>
                <w:szCs w:val="18"/>
              </w:rPr>
              <w:t>Safety</w:t>
            </w:r>
            <w:proofErr w:type="spellEnd"/>
            <w:r w:rsidR="000A1C63" w:rsidRPr="00E0611E">
              <w:rPr>
                <w:rFonts w:ascii="Times New Roman" w:hAnsi="Times New Roman" w:cs="Times New Roman"/>
                <w:sz w:val="18"/>
                <w:szCs w:val="18"/>
              </w:rPr>
              <w:t>, CCOHS.</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iCs/>
                <w:color w:val="000000"/>
                <w:sz w:val="18"/>
                <w:szCs w:val="18"/>
              </w:rPr>
            </w:pPr>
            <w:r w:rsidRPr="00E0611E">
              <w:rPr>
                <w:rFonts w:ascii="Times New Roman" w:hAnsi="Times New Roman" w:cs="Times New Roman"/>
                <w:b/>
                <w:sz w:val="18"/>
                <w:szCs w:val="18"/>
              </w:rPr>
              <w:t>Abréviations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sz w:val="18"/>
                <w:szCs w:val="18"/>
              </w:rPr>
            </w:pPr>
          </w:p>
        </w:tc>
      </w:tr>
      <w:tr w:rsidR="000A1C63" w:rsidRPr="00E93904"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ACGIH</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CAS</w:t>
            </w:r>
            <w:r w:rsidRPr="00E0611E">
              <w:rPr>
                <w:rFonts w:ascii="Times New Roman" w:hAnsi="Times New Roman" w:cs="Times New Roman"/>
                <w:sz w:val="18"/>
                <w:szCs w:val="18"/>
              </w:rPr>
              <w:tab/>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CL</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DL </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ETA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IARC</w:t>
            </w:r>
            <w:r w:rsidRPr="00E0611E">
              <w:rPr>
                <w:rFonts w:ascii="Times New Roman" w:hAnsi="Times New Roman" w:cs="Times New Roman"/>
                <w:sz w:val="18"/>
                <w:szCs w:val="18"/>
              </w:rPr>
              <w:tab/>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IATA</w:t>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IMDG</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LIS</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NIOSH</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NTP</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OSHA</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PEL</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SIMDUT</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STEL</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TLV</w:t>
            </w:r>
            <w:r w:rsidRPr="00E0611E">
              <w:rPr>
                <w:rFonts w:ascii="Times New Roman" w:hAnsi="Times New Roman" w:cs="Times New Roman"/>
                <w:sz w:val="18"/>
                <w:szCs w:val="18"/>
                <w:lang w:val="en-US"/>
              </w:rPr>
              <w:tab/>
            </w:r>
          </w:p>
          <w:p w:rsidR="006E184D" w:rsidRDefault="006E184D" w:rsidP="000A1C63">
            <w:pPr>
              <w:jc w:val="both"/>
              <w:rPr>
                <w:rFonts w:ascii="Times New Roman" w:hAnsi="Times New Roman" w:cs="Times New Roman"/>
                <w:sz w:val="18"/>
                <w:szCs w:val="18"/>
                <w:lang w:val="en-US"/>
              </w:rPr>
            </w:pPr>
            <w:r>
              <w:rPr>
                <w:rFonts w:ascii="Times New Roman" w:hAnsi="Times New Roman" w:cs="Times New Roman"/>
                <w:sz w:val="18"/>
                <w:szCs w:val="18"/>
                <w:lang w:val="en-US"/>
              </w:rPr>
              <w:t>TMD</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TSCA</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TWA</w:t>
            </w:r>
            <w:r w:rsidRPr="00E0611E">
              <w:rPr>
                <w:rFonts w:ascii="Times New Roman" w:hAnsi="Times New Roman" w:cs="Times New Roman"/>
                <w:sz w:val="18"/>
                <w:szCs w:val="18"/>
                <w:lang w:val="en-US"/>
              </w:rPr>
              <w:tab/>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American Conference of Governmental Industrial Hygienists</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Chemical Abstract Service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Concentration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Dose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Estimation de la toxicité aiguë</w:t>
            </w:r>
          </w:p>
          <w:p w:rsidR="000A1C63"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International Agency for </w:t>
            </w:r>
            <w:proofErr w:type="spellStart"/>
            <w:r w:rsidRPr="00E0611E">
              <w:rPr>
                <w:rFonts w:ascii="Times New Roman" w:hAnsi="Times New Roman" w:cs="Times New Roman"/>
                <w:sz w:val="18"/>
                <w:szCs w:val="18"/>
              </w:rPr>
              <w:t>Research</w:t>
            </w:r>
            <w:proofErr w:type="spellEnd"/>
            <w:r w:rsidRPr="00E0611E">
              <w:rPr>
                <w:rFonts w:ascii="Times New Roman" w:hAnsi="Times New Roman" w:cs="Times New Roman"/>
                <w:sz w:val="18"/>
                <w:szCs w:val="18"/>
              </w:rPr>
              <w:t xml:space="preserve"> on Cancer</w:t>
            </w:r>
          </w:p>
          <w:p w:rsidR="006E184D" w:rsidRPr="00E0611E" w:rsidRDefault="006E184D" w:rsidP="000A1C63">
            <w:pPr>
              <w:jc w:val="both"/>
              <w:rPr>
                <w:rFonts w:ascii="Times New Roman" w:hAnsi="Times New Roman" w:cs="Times New Roman"/>
                <w:sz w:val="18"/>
                <w:szCs w:val="18"/>
              </w:rPr>
            </w:pPr>
            <w:r>
              <w:rPr>
                <w:rFonts w:ascii="Times New Roman" w:hAnsi="Times New Roman" w:cs="Times New Roman"/>
                <w:sz w:val="18"/>
                <w:szCs w:val="18"/>
              </w:rPr>
              <w:t>International Air Transport Association</w:t>
            </w:r>
          </w:p>
          <w:p w:rsidR="006E184D" w:rsidRDefault="006E184D" w:rsidP="000A1C63">
            <w:pPr>
              <w:jc w:val="both"/>
              <w:rPr>
                <w:rFonts w:ascii="Times New Roman" w:hAnsi="Times New Roman" w:cs="Times New Roman"/>
                <w:sz w:val="18"/>
                <w:szCs w:val="18"/>
              </w:rPr>
            </w:pPr>
            <w:r>
              <w:rPr>
                <w:rFonts w:ascii="Times New Roman" w:hAnsi="Times New Roman" w:cs="Times New Roman"/>
                <w:sz w:val="18"/>
                <w:szCs w:val="18"/>
              </w:rPr>
              <w:t xml:space="preserve">International Maritime Dangerous </w:t>
            </w:r>
            <w:proofErr w:type="spellStart"/>
            <w:r>
              <w:rPr>
                <w:rFonts w:ascii="Times New Roman" w:hAnsi="Times New Roman" w:cs="Times New Roman"/>
                <w:sz w:val="18"/>
                <w:szCs w:val="18"/>
              </w:rPr>
              <w:t>Goods</w:t>
            </w:r>
            <w:proofErr w:type="spellEnd"/>
            <w:r>
              <w:rPr>
                <w:rFonts w:ascii="Times New Roman" w:hAnsi="Times New Roman" w:cs="Times New Roman"/>
                <w:sz w:val="18"/>
                <w:szCs w:val="18"/>
              </w:rPr>
              <w:t xml:space="preserve"> Code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Liste intérieure des substances (DSL)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Institute for Occupational Safety and Health</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Toxicology Program (U.S.A.)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Occupational Safety and Health Administration (U.S.A.)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Permissible </w:t>
            </w:r>
            <w:proofErr w:type="spellStart"/>
            <w:r w:rsidRPr="00E0611E">
              <w:rPr>
                <w:rFonts w:ascii="Times New Roman" w:hAnsi="Times New Roman" w:cs="Times New Roman"/>
                <w:sz w:val="18"/>
                <w:szCs w:val="18"/>
              </w:rPr>
              <w:t>Exposure</w:t>
            </w:r>
            <w:proofErr w:type="spellEnd"/>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Limit</w:t>
            </w:r>
            <w:proofErr w:type="spellEnd"/>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Système d’information sur les matières dangereuses utilisées au travail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Short-term Exposure Limit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Threshold Limit Value</w:t>
            </w:r>
          </w:p>
          <w:p w:rsidR="006E184D" w:rsidRPr="006E184D" w:rsidRDefault="006E184D" w:rsidP="000A1C63">
            <w:pPr>
              <w:jc w:val="both"/>
              <w:rPr>
                <w:rFonts w:ascii="Times New Roman" w:hAnsi="Times New Roman" w:cs="Times New Roman"/>
                <w:sz w:val="18"/>
                <w:szCs w:val="18"/>
              </w:rPr>
            </w:pPr>
            <w:r w:rsidRPr="006E184D">
              <w:rPr>
                <w:rFonts w:ascii="Times New Roman" w:hAnsi="Times New Roman" w:cs="Times New Roman"/>
                <w:sz w:val="18"/>
                <w:szCs w:val="18"/>
              </w:rPr>
              <w:t>Transport de marchandises dangereuses au Canada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Toxic Substances Control Act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Time Weighted Average</w:t>
            </w:r>
          </w:p>
        </w:tc>
      </w:tr>
      <w:tr w:rsidR="000A1C63" w:rsidRPr="00E0611E" w:rsidTr="00613163">
        <w:tc>
          <w:tcPr>
            <w:tcW w:w="10790" w:type="dxa"/>
            <w:gridSpan w:val="3"/>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iCs/>
                <w:color w:val="000000"/>
                <w:sz w:val="18"/>
                <w:szCs w:val="18"/>
              </w:rPr>
            </w:pPr>
            <w:r w:rsidRPr="00E0611E">
              <w:rPr>
                <w:rFonts w:ascii="Times New Roman" w:hAnsi="Times New Roman" w:cs="Times New Roman"/>
                <w:bCs/>
                <w:sz w:val="16"/>
                <w:szCs w:val="16"/>
                <w:lang w:eastAsia="fr-CA"/>
              </w:rPr>
              <w:t>Au meilleur de nos connaissances, l'information contenue dans ce document est exacte. Toutefois, ni le fournisseur ci-haut mentionné, ni aucune de ses succursales ne peut assumer quelque responsabilité que ce soit en ce qui a trait à l'exactitude ou à la complétude des renseignements contenus aux présentes. Il revient exclusivement à l'utilisateur de déterminer l'appropriation des matières. Toutes les matières peuvent présenter des dangers inconnus et doivent être utilisées avec prudence. Bien que certains dangers soient décrits aux présentes, nous ne pouvons garantir qu'il n'en existe pas d'autres.</w:t>
            </w:r>
          </w:p>
        </w:tc>
      </w:tr>
    </w:tbl>
    <w:p w:rsidR="00613163" w:rsidRPr="00E0611E" w:rsidRDefault="00613163" w:rsidP="00613163">
      <w:pPr>
        <w:spacing w:after="0" w:line="240" w:lineRule="auto"/>
        <w:rPr>
          <w:rFonts w:ascii="Times New Roman" w:hAnsi="Times New Roman" w:cs="Times New Roman"/>
          <w:sz w:val="2"/>
          <w:szCs w:val="2"/>
        </w:rPr>
      </w:pPr>
    </w:p>
    <w:p w:rsidR="00613163" w:rsidRPr="00E0611E" w:rsidRDefault="00613163" w:rsidP="00613163">
      <w:pPr>
        <w:spacing w:after="0" w:line="240" w:lineRule="auto"/>
        <w:rPr>
          <w:rFonts w:ascii="Times New Roman" w:hAnsi="Times New Roman" w:cs="Times New Roman"/>
          <w:sz w:val="2"/>
          <w:szCs w:val="2"/>
        </w:rPr>
      </w:pPr>
    </w:p>
    <w:p w:rsidR="00144248" w:rsidRPr="00E0611E" w:rsidRDefault="00144248" w:rsidP="00CD0566">
      <w:pPr>
        <w:rPr>
          <w:rFonts w:ascii="Times New Roman" w:hAnsi="Times New Roman" w:cs="Times New Roman"/>
          <w:sz w:val="2"/>
          <w:szCs w:val="2"/>
        </w:rPr>
      </w:pPr>
    </w:p>
    <w:sectPr w:rsidR="00144248" w:rsidRPr="00E0611E" w:rsidSect="00490E2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4F" w:rsidRDefault="0027704F" w:rsidP="00F22BEA">
      <w:pPr>
        <w:spacing w:after="0" w:line="240" w:lineRule="auto"/>
      </w:pPr>
      <w:r>
        <w:separator/>
      </w:r>
    </w:p>
  </w:endnote>
  <w:endnote w:type="continuationSeparator" w:id="0">
    <w:p w:rsidR="0027704F" w:rsidRDefault="0027704F" w:rsidP="00F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3497"/>
      <w:docPartObj>
        <w:docPartGallery w:val="Page Numbers (Bottom of Page)"/>
        <w:docPartUnique/>
      </w:docPartObj>
    </w:sdtPr>
    <w:sdtEndPr/>
    <w:sdtContent>
      <w:p w:rsidR="0032445C" w:rsidRDefault="0032445C">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9632950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2445C" w:rsidRDefault="0032445C">
                              <w:pPr>
                                <w:jc w:val="center"/>
                              </w:pPr>
                              <w:r>
                                <w:fldChar w:fldCharType="begin"/>
                              </w:r>
                              <w:r>
                                <w:instrText>PAGE    \* MERGEFORMAT</w:instrText>
                              </w:r>
                              <w:r>
                                <w:fldChar w:fldCharType="separate"/>
                              </w:r>
                              <w:r w:rsidR="001B3EFF" w:rsidRPr="001B3EFF">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32445C" w:rsidRDefault="0032445C">
                        <w:pPr>
                          <w:jc w:val="center"/>
                        </w:pPr>
                        <w:r>
                          <w:fldChar w:fldCharType="begin"/>
                        </w:r>
                        <w:r>
                          <w:instrText>PAGE    \* MERGEFORMAT</w:instrText>
                        </w:r>
                        <w:r>
                          <w:fldChar w:fldCharType="separate"/>
                        </w:r>
                        <w:r w:rsidR="001B3EFF" w:rsidRPr="001B3EFF">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4F" w:rsidRDefault="0027704F" w:rsidP="00F22BEA">
      <w:pPr>
        <w:spacing w:after="0" w:line="240" w:lineRule="auto"/>
      </w:pPr>
      <w:r>
        <w:separator/>
      </w:r>
    </w:p>
  </w:footnote>
  <w:footnote w:type="continuationSeparator" w:id="0">
    <w:p w:rsidR="0027704F" w:rsidRDefault="0027704F" w:rsidP="00F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445C" w:rsidTr="004614D1">
      <w:tc>
        <w:tcPr>
          <w:tcW w:w="5395" w:type="dxa"/>
        </w:tcPr>
        <w:p w:rsidR="0032445C" w:rsidRPr="0024331D" w:rsidRDefault="0032445C" w:rsidP="00BF6359">
          <w:pPr>
            <w:pStyle w:val="En-tte"/>
            <w:rPr>
              <w:rFonts w:ascii="Times New Roman" w:hAnsi="Times New Roman" w:cs="Times New Roman"/>
              <w:sz w:val="36"/>
              <w:szCs w:val="36"/>
            </w:rPr>
          </w:pPr>
          <w:r w:rsidRPr="00B17577">
            <w:rPr>
              <w:rFonts w:ascii="Times New Roman" w:hAnsi="Times New Roman" w:cs="Times New Roman"/>
              <w:sz w:val="36"/>
              <w:szCs w:val="36"/>
              <w:lang w:val="en-GB" w:eastAsia="fr-FR"/>
            </w:rPr>
            <w:t>V-TO Inc.</w:t>
          </w:r>
        </w:p>
      </w:tc>
      <w:tc>
        <w:tcPr>
          <w:tcW w:w="5395" w:type="dxa"/>
        </w:tcPr>
        <w:p w:rsidR="0032445C" w:rsidRDefault="0032445C" w:rsidP="004614D1">
          <w:pPr>
            <w:pStyle w:val="En-tte"/>
            <w:jc w:val="right"/>
            <w:rPr>
              <w:rFonts w:ascii="Times New Roman" w:hAnsi="Times New Roman" w:cs="Times New Roman"/>
              <w:sz w:val="16"/>
              <w:szCs w:val="16"/>
            </w:rPr>
          </w:pPr>
          <w:r>
            <w:rPr>
              <w:rFonts w:ascii="Times New Roman" w:hAnsi="Times New Roman" w:cs="Times New Roman"/>
              <w:sz w:val="16"/>
              <w:szCs w:val="16"/>
            </w:rPr>
            <w:t xml:space="preserve">IDENTIFICATEUR DE PRODUIT – </w:t>
          </w:r>
          <w:r w:rsidR="000A00C3">
            <w:rPr>
              <w:rFonts w:ascii="Times New Roman" w:hAnsi="Times New Roman" w:cs="Times New Roman"/>
              <w:sz w:val="16"/>
              <w:szCs w:val="16"/>
            </w:rPr>
            <w:t>ROBO-LAV</w:t>
          </w:r>
        </w:p>
        <w:p w:rsidR="0032445C" w:rsidRDefault="0032445C" w:rsidP="004E0DE4">
          <w:pPr>
            <w:pStyle w:val="En-tte"/>
            <w:jc w:val="right"/>
            <w:rPr>
              <w:rFonts w:ascii="Times New Roman" w:hAnsi="Times New Roman" w:cs="Times New Roman"/>
              <w:sz w:val="16"/>
              <w:szCs w:val="16"/>
            </w:rPr>
          </w:pPr>
          <w:r>
            <w:rPr>
              <w:rFonts w:ascii="Times New Roman" w:hAnsi="Times New Roman" w:cs="Times New Roman"/>
              <w:sz w:val="16"/>
              <w:szCs w:val="16"/>
            </w:rPr>
            <w:t>DATE &amp; VERSION – LE 22 FÉVRIER 2017 VERSION 1</w:t>
          </w:r>
        </w:p>
      </w:tc>
    </w:tr>
  </w:tbl>
  <w:p w:rsidR="0032445C" w:rsidRPr="00BE402C" w:rsidRDefault="0032445C" w:rsidP="00BE402C">
    <w:pPr>
      <w:pStyle w:val="En-tt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F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1C3689"/>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D20F0B"/>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DE04A9"/>
    <w:multiLevelType w:val="hybridMultilevel"/>
    <w:tmpl w:val="5DD2D234"/>
    <w:lvl w:ilvl="0" w:tplc="8EDC097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A3"/>
    <w:rsid w:val="00003383"/>
    <w:rsid w:val="000258C7"/>
    <w:rsid w:val="000A001D"/>
    <w:rsid w:val="000A00C3"/>
    <w:rsid w:val="000A130D"/>
    <w:rsid w:val="000A1C63"/>
    <w:rsid w:val="000A7113"/>
    <w:rsid w:val="000C5600"/>
    <w:rsid w:val="000C689C"/>
    <w:rsid w:val="000D29FC"/>
    <w:rsid w:val="00106C4E"/>
    <w:rsid w:val="00124176"/>
    <w:rsid w:val="001265AD"/>
    <w:rsid w:val="00140884"/>
    <w:rsid w:val="00144248"/>
    <w:rsid w:val="001451D1"/>
    <w:rsid w:val="00153577"/>
    <w:rsid w:val="001547EC"/>
    <w:rsid w:val="00165077"/>
    <w:rsid w:val="00184F24"/>
    <w:rsid w:val="0019783F"/>
    <w:rsid w:val="001B3EFF"/>
    <w:rsid w:val="001B589E"/>
    <w:rsid w:val="001E18D6"/>
    <w:rsid w:val="001E579E"/>
    <w:rsid w:val="001F2E4B"/>
    <w:rsid w:val="002045B5"/>
    <w:rsid w:val="00215140"/>
    <w:rsid w:val="00242A25"/>
    <w:rsid w:val="0024331D"/>
    <w:rsid w:val="00270CE4"/>
    <w:rsid w:val="0027114B"/>
    <w:rsid w:val="0027704F"/>
    <w:rsid w:val="002B3BEA"/>
    <w:rsid w:val="00302925"/>
    <w:rsid w:val="00303F77"/>
    <w:rsid w:val="0032445C"/>
    <w:rsid w:val="00334DF8"/>
    <w:rsid w:val="003462B6"/>
    <w:rsid w:val="00351184"/>
    <w:rsid w:val="00362637"/>
    <w:rsid w:val="003657E1"/>
    <w:rsid w:val="003B521E"/>
    <w:rsid w:val="003B7248"/>
    <w:rsid w:val="003C0F75"/>
    <w:rsid w:val="003E52EB"/>
    <w:rsid w:val="00414935"/>
    <w:rsid w:val="00414B83"/>
    <w:rsid w:val="004254DC"/>
    <w:rsid w:val="00441FC1"/>
    <w:rsid w:val="004614D1"/>
    <w:rsid w:val="00475BE4"/>
    <w:rsid w:val="00490E23"/>
    <w:rsid w:val="004B4EE0"/>
    <w:rsid w:val="004C2D25"/>
    <w:rsid w:val="004D33C7"/>
    <w:rsid w:val="004D6C1D"/>
    <w:rsid w:val="004E0DE4"/>
    <w:rsid w:val="004F46CA"/>
    <w:rsid w:val="00505010"/>
    <w:rsid w:val="00506F88"/>
    <w:rsid w:val="00517231"/>
    <w:rsid w:val="005228E7"/>
    <w:rsid w:val="005405D7"/>
    <w:rsid w:val="00542BCF"/>
    <w:rsid w:val="00543BF6"/>
    <w:rsid w:val="00574CFD"/>
    <w:rsid w:val="005A7A96"/>
    <w:rsid w:val="005B0758"/>
    <w:rsid w:val="005B504D"/>
    <w:rsid w:val="005C2CB1"/>
    <w:rsid w:val="005D41E9"/>
    <w:rsid w:val="005E2F6C"/>
    <w:rsid w:val="005F577A"/>
    <w:rsid w:val="00613163"/>
    <w:rsid w:val="00615AF5"/>
    <w:rsid w:val="006202D4"/>
    <w:rsid w:val="00625172"/>
    <w:rsid w:val="00641660"/>
    <w:rsid w:val="00641C65"/>
    <w:rsid w:val="00660BC1"/>
    <w:rsid w:val="0066795A"/>
    <w:rsid w:val="00672F41"/>
    <w:rsid w:val="006808AB"/>
    <w:rsid w:val="00680B0C"/>
    <w:rsid w:val="00682815"/>
    <w:rsid w:val="00683664"/>
    <w:rsid w:val="006A025B"/>
    <w:rsid w:val="006A06FC"/>
    <w:rsid w:val="006B2D6B"/>
    <w:rsid w:val="006C4735"/>
    <w:rsid w:val="006D10F6"/>
    <w:rsid w:val="006E184D"/>
    <w:rsid w:val="0070299E"/>
    <w:rsid w:val="00706EF0"/>
    <w:rsid w:val="00724466"/>
    <w:rsid w:val="007434AD"/>
    <w:rsid w:val="00755878"/>
    <w:rsid w:val="007567CE"/>
    <w:rsid w:val="00756A49"/>
    <w:rsid w:val="0077174D"/>
    <w:rsid w:val="007778F3"/>
    <w:rsid w:val="007C452D"/>
    <w:rsid w:val="007D25B1"/>
    <w:rsid w:val="007E6BED"/>
    <w:rsid w:val="007F6EE9"/>
    <w:rsid w:val="007F77C5"/>
    <w:rsid w:val="00847526"/>
    <w:rsid w:val="00854F22"/>
    <w:rsid w:val="00874130"/>
    <w:rsid w:val="008930DA"/>
    <w:rsid w:val="008A647A"/>
    <w:rsid w:val="008D3A0C"/>
    <w:rsid w:val="008E5245"/>
    <w:rsid w:val="00916A05"/>
    <w:rsid w:val="009514EB"/>
    <w:rsid w:val="00960C8B"/>
    <w:rsid w:val="009774AB"/>
    <w:rsid w:val="00981059"/>
    <w:rsid w:val="009950B1"/>
    <w:rsid w:val="00996BAC"/>
    <w:rsid w:val="009C6AF7"/>
    <w:rsid w:val="009D05C3"/>
    <w:rsid w:val="009E4A15"/>
    <w:rsid w:val="009F242A"/>
    <w:rsid w:val="00A120E1"/>
    <w:rsid w:val="00A36800"/>
    <w:rsid w:val="00A4396F"/>
    <w:rsid w:val="00A542FA"/>
    <w:rsid w:val="00A57B83"/>
    <w:rsid w:val="00A73B59"/>
    <w:rsid w:val="00A77EDE"/>
    <w:rsid w:val="00A86850"/>
    <w:rsid w:val="00A91E8F"/>
    <w:rsid w:val="00AE67F1"/>
    <w:rsid w:val="00AF45F0"/>
    <w:rsid w:val="00AF6CBB"/>
    <w:rsid w:val="00B128EB"/>
    <w:rsid w:val="00B17577"/>
    <w:rsid w:val="00B21175"/>
    <w:rsid w:val="00B31E64"/>
    <w:rsid w:val="00B3333C"/>
    <w:rsid w:val="00B37249"/>
    <w:rsid w:val="00B539E6"/>
    <w:rsid w:val="00B54882"/>
    <w:rsid w:val="00B83F88"/>
    <w:rsid w:val="00B900B5"/>
    <w:rsid w:val="00BA20FF"/>
    <w:rsid w:val="00BB5175"/>
    <w:rsid w:val="00BC3330"/>
    <w:rsid w:val="00BC4B95"/>
    <w:rsid w:val="00BE402C"/>
    <w:rsid w:val="00BF5E7F"/>
    <w:rsid w:val="00BF6359"/>
    <w:rsid w:val="00C3402D"/>
    <w:rsid w:val="00CA3B1E"/>
    <w:rsid w:val="00CB1D7D"/>
    <w:rsid w:val="00CD0566"/>
    <w:rsid w:val="00CD2102"/>
    <w:rsid w:val="00CE2D2A"/>
    <w:rsid w:val="00D03AE3"/>
    <w:rsid w:val="00D12A5D"/>
    <w:rsid w:val="00D13B05"/>
    <w:rsid w:val="00D30E8D"/>
    <w:rsid w:val="00D30FBB"/>
    <w:rsid w:val="00D36E56"/>
    <w:rsid w:val="00D47CCC"/>
    <w:rsid w:val="00D8341D"/>
    <w:rsid w:val="00D942EC"/>
    <w:rsid w:val="00D97F2E"/>
    <w:rsid w:val="00DB4D02"/>
    <w:rsid w:val="00DD0E89"/>
    <w:rsid w:val="00DD7CBF"/>
    <w:rsid w:val="00DE6117"/>
    <w:rsid w:val="00E034C4"/>
    <w:rsid w:val="00E0611E"/>
    <w:rsid w:val="00E14799"/>
    <w:rsid w:val="00E43826"/>
    <w:rsid w:val="00E77499"/>
    <w:rsid w:val="00E82BDC"/>
    <w:rsid w:val="00E92B5C"/>
    <w:rsid w:val="00E93904"/>
    <w:rsid w:val="00ED4150"/>
    <w:rsid w:val="00ED7FE3"/>
    <w:rsid w:val="00EE6541"/>
    <w:rsid w:val="00F12D99"/>
    <w:rsid w:val="00F131D5"/>
    <w:rsid w:val="00F1700B"/>
    <w:rsid w:val="00F22BEA"/>
    <w:rsid w:val="00F803E3"/>
    <w:rsid w:val="00F816A3"/>
    <w:rsid w:val="00F81CF0"/>
    <w:rsid w:val="00F92767"/>
    <w:rsid w:val="00F928D7"/>
    <w:rsid w:val="00F93AD5"/>
    <w:rsid w:val="00FB50F2"/>
    <w:rsid w:val="00FB764B"/>
    <w:rsid w:val="00FC1A10"/>
    <w:rsid w:val="00FC4A51"/>
    <w:rsid w:val="00FD438C"/>
    <w:rsid w:val="00FF51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539831-156D-474F-A365-2C2B58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5">
    <w:name w:val="Pa35"/>
    <w:basedOn w:val="Normal"/>
    <w:next w:val="Normal"/>
    <w:uiPriority w:val="99"/>
    <w:rsid w:val="00490E23"/>
    <w:pPr>
      <w:autoSpaceDE w:val="0"/>
      <w:autoSpaceDN w:val="0"/>
      <w:adjustRightInd w:val="0"/>
      <w:spacing w:after="0" w:line="191" w:lineRule="atLeast"/>
    </w:pPr>
    <w:rPr>
      <w:rFonts w:ascii="Times" w:hAnsi="Times" w:cs="Times"/>
      <w:sz w:val="24"/>
      <w:szCs w:val="24"/>
    </w:rPr>
  </w:style>
  <w:style w:type="paragraph" w:customStyle="1" w:styleId="Pa78">
    <w:name w:val="Pa78"/>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paragraph" w:customStyle="1" w:styleId="Pa79">
    <w:name w:val="Pa79"/>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character" w:customStyle="1" w:styleId="A9">
    <w:name w:val="A9"/>
    <w:uiPriority w:val="99"/>
    <w:rsid w:val="00490E23"/>
    <w:rPr>
      <w:color w:val="000000"/>
      <w:sz w:val="9"/>
      <w:szCs w:val="9"/>
    </w:rPr>
  </w:style>
  <w:style w:type="paragraph" w:styleId="Paragraphedeliste">
    <w:name w:val="List Paragraph"/>
    <w:basedOn w:val="Normal"/>
    <w:uiPriority w:val="34"/>
    <w:qFormat/>
    <w:rsid w:val="00490E23"/>
    <w:pPr>
      <w:ind w:left="720"/>
      <w:contextualSpacing/>
    </w:pPr>
  </w:style>
  <w:style w:type="table" w:styleId="Grilledutableau">
    <w:name w:val="Table Grid"/>
    <w:basedOn w:val="TableauNormal"/>
    <w:uiPriority w:val="39"/>
    <w:rsid w:val="004C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2BEA"/>
    <w:pPr>
      <w:tabs>
        <w:tab w:val="center" w:pos="4320"/>
        <w:tab w:val="right" w:pos="8640"/>
      </w:tabs>
      <w:spacing w:after="0" w:line="240" w:lineRule="auto"/>
    </w:pPr>
  </w:style>
  <w:style w:type="character" w:customStyle="1" w:styleId="En-tteCar">
    <w:name w:val="En-tête Car"/>
    <w:basedOn w:val="Policepardfaut"/>
    <w:link w:val="En-tte"/>
    <w:uiPriority w:val="99"/>
    <w:rsid w:val="00F22BEA"/>
  </w:style>
  <w:style w:type="paragraph" w:styleId="Pieddepage">
    <w:name w:val="footer"/>
    <w:basedOn w:val="Normal"/>
    <w:link w:val="PieddepageCar"/>
    <w:unhideWhenUsed/>
    <w:rsid w:val="00F22BEA"/>
    <w:pPr>
      <w:tabs>
        <w:tab w:val="center" w:pos="4320"/>
        <w:tab w:val="right" w:pos="8640"/>
      </w:tabs>
      <w:spacing w:after="0" w:line="240" w:lineRule="auto"/>
    </w:pPr>
  </w:style>
  <w:style w:type="character" w:customStyle="1" w:styleId="PieddepageCar">
    <w:name w:val="Pied de page Car"/>
    <w:basedOn w:val="Policepardfaut"/>
    <w:link w:val="Pieddepage"/>
    <w:rsid w:val="00F22BEA"/>
  </w:style>
  <w:style w:type="paragraph" w:styleId="Textedebulles">
    <w:name w:val="Balloon Text"/>
    <w:basedOn w:val="Normal"/>
    <w:link w:val="TextedebullesCar"/>
    <w:uiPriority w:val="99"/>
    <w:semiHidden/>
    <w:unhideWhenUsed/>
    <w:rsid w:val="00F12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D99"/>
    <w:rPr>
      <w:rFonts w:ascii="Segoe UI" w:hAnsi="Segoe UI" w:cs="Segoe UI"/>
      <w:sz w:val="18"/>
      <w:szCs w:val="18"/>
    </w:rPr>
  </w:style>
  <w:style w:type="character" w:styleId="Lienhypertexte">
    <w:name w:val="Hyperlink"/>
    <w:semiHidden/>
    <w:unhideWhenUsed/>
    <w:rsid w:val="00BE402C"/>
    <w:rPr>
      <w:color w:val="0000FF"/>
      <w:u w:val="single"/>
    </w:rPr>
  </w:style>
  <w:style w:type="character" w:customStyle="1" w:styleId="fieldcontents1">
    <w:name w:val="fieldcontents1"/>
    <w:basedOn w:val="Policepardfaut"/>
    <w:rsid w:val="00E93904"/>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126288714">
      <w:bodyDiv w:val="1"/>
      <w:marLeft w:val="0"/>
      <w:marRight w:val="0"/>
      <w:marTop w:val="0"/>
      <w:marBottom w:val="0"/>
      <w:divBdr>
        <w:top w:val="none" w:sz="0" w:space="0" w:color="auto"/>
        <w:left w:val="none" w:sz="0" w:space="0" w:color="auto"/>
        <w:bottom w:val="none" w:sz="0" w:space="0" w:color="auto"/>
        <w:right w:val="none" w:sz="0" w:space="0" w:color="auto"/>
      </w:divBdr>
    </w:div>
    <w:div w:id="137303225">
      <w:bodyDiv w:val="1"/>
      <w:marLeft w:val="0"/>
      <w:marRight w:val="0"/>
      <w:marTop w:val="0"/>
      <w:marBottom w:val="0"/>
      <w:divBdr>
        <w:top w:val="none" w:sz="0" w:space="0" w:color="auto"/>
        <w:left w:val="none" w:sz="0" w:space="0" w:color="auto"/>
        <w:bottom w:val="none" w:sz="0" w:space="0" w:color="auto"/>
        <w:right w:val="none" w:sz="0" w:space="0" w:color="auto"/>
      </w:divBdr>
    </w:div>
    <w:div w:id="179508974">
      <w:bodyDiv w:val="1"/>
      <w:marLeft w:val="0"/>
      <w:marRight w:val="0"/>
      <w:marTop w:val="0"/>
      <w:marBottom w:val="0"/>
      <w:divBdr>
        <w:top w:val="none" w:sz="0" w:space="0" w:color="auto"/>
        <w:left w:val="none" w:sz="0" w:space="0" w:color="auto"/>
        <w:bottom w:val="none" w:sz="0" w:space="0" w:color="auto"/>
        <w:right w:val="none" w:sz="0" w:space="0" w:color="auto"/>
      </w:divBdr>
    </w:div>
    <w:div w:id="231432475">
      <w:bodyDiv w:val="1"/>
      <w:marLeft w:val="0"/>
      <w:marRight w:val="0"/>
      <w:marTop w:val="0"/>
      <w:marBottom w:val="0"/>
      <w:divBdr>
        <w:top w:val="none" w:sz="0" w:space="0" w:color="auto"/>
        <w:left w:val="none" w:sz="0" w:space="0" w:color="auto"/>
        <w:bottom w:val="none" w:sz="0" w:space="0" w:color="auto"/>
        <w:right w:val="none" w:sz="0" w:space="0" w:color="auto"/>
      </w:divBdr>
    </w:div>
    <w:div w:id="234896484">
      <w:bodyDiv w:val="1"/>
      <w:marLeft w:val="0"/>
      <w:marRight w:val="0"/>
      <w:marTop w:val="0"/>
      <w:marBottom w:val="0"/>
      <w:divBdr>
        <w:top w:val="none" w:sz="0" w:space="0" w:color="auto"/>
        <w:left w:val="none" w:sz="0" w:space="0" w:color="auto"/>
        <w:bottom w:val="none" w:sz="0" w:space="0" w:color="auto"/>
        <w:right w:val="none" w:sz="0" w:space="0" w:color="auto"/>
      </w:divBdr>
    </w:div>
    <w:div w:id="244460365">
      <w:bodyDiv w:val="1"/>
      <w:marLeft w:val="0"/>
      <w:marRight w:val="0"/>
      <w:marTop w:val="0"/>
      <w:marBottom w:val="0"/>
      <w:divBdr>
        <w:top w:val="none" w:sz="0" w:space="0" w:color="auto"/>
        <w:left w:val="none" w:sz="0" w:space="0" w:color="auto"/>
        <w:bottom w:val="none" w:sz="0" w:space="0" w:color="auto"/>
        <w:right w:val="none" w:sz="0" w:space="0" w:color="auto"/>
      </w:divBdr>
    </w:div>
    <w:div w:id="275527107">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52419510">
      <w:bodyDiv w:val="1"/>
      <w:marLeft w:val="0"/>
      <w:marRight w:val="0"/>
      <w:marTop w:val="0"/>
      <w:marBottom w:val="0"/>
      <w:divBdr>
        <w:top w:val="none" w:sz="0" w:space="0" w:color="auto"/>
        <w:left w:val="none" w:sz="0" w:space="0" w:color="auto"/>
        <w:bottom w:val="none" w:sz="0" w:space="0" w:color="auto"/>
        <w:right w:val="none" w:sz="0" w:space="0" w:color="auto"/>
      </w:divBdr>
    </w:div>
    <w:div w:id="477966668">
      <w:bodyDiv w:val="1"/>
      <w:marLeft w:val="0"/>
      <w:marRight w:val="0"/>
      <w:marTop w:val="0"/>
      <w:marBottom w:val="0"/>
      <w:divBdr>
        <w:top w:val="none" w:sz="0" w:space="0" w:color="auto"/>
        <w:left w:val="none" w:sz="0" w:space="0" w:color="auto"/>
        <w:bottom w:val="none" w:sz="0" w:space="0" w:color="auto"/>
        <w:right w:val="none" w:sz="0" w:space="0" w:color="auto"/>
      </w:divBdr>
    </w:div>
    <w:div w:id="481429943">
      <w:bodyDiv w:val="1"/>
      <w:marLeft w:val="0"/>
      <w:marRight w:val="0"/>
      <w:marTop w:val="0"/>
      <w:marBottom w:val="0"/>
      <w:divBdr>
        <w:top w:val="none" w:sz="0" w:space="0" w:color="auto"/>
        <w:left w:val="none" w:sz="0" w:space="0" w:color="auto"/>
        <w:bottom w:val="none" w:sz="0" w:space="0" w:color="auto"/>
        <w:right w:val="none" w:sz="0" w:space="0" w:color="auto"/>
      </w:divBdr>
    </w:div>
    <w:div w:id="610626362">
      <w:bodyDiv w:val="1"/>
      <w:marLeft w:val="0"/>
      <w:marRight w:val="0"/>
      <w:marTop w:val="0"/>
      <w:marBottom w:val="0"/>
      <w:divBdr>
        <w:top w:val="none" w:sz="0" w:space="0" w:color="auto"/>
        <w:left w:val="none" w:sz="0" w:space="0" w:color="auto"/>
        <w:bottom w:val="none" w:sz="0" w:space="0" w:color="auto"/>
        <w:right w:val="none" w:sz="0" w:space="0" w:color="auto"/>
      </w:divBdr>
    </w:div>
    <w:div w:id="686102970">
      <w:bodyDiv w:val="1"/>
      <w:marLeft w:val="0"/>
      <w:marRight w:val="0"/>
      <w:marTop w:val="0"/>
      <w:marBottom w:val="0"/>
      <w:divBdr>
        <w:top w:val="none" w:sz="0" w:space="0" w:color="auto"/>
        <w:left w:val="none" w:sz="0" w:space="0" w:color="auto"/>
        <w:bottom w:val="none" w:sz="0" w:space="0" w:color="auto"/>
        <w:right w:val="none" w:sz="0" w:space="0" w:color="auto"/>
      </w:divBdr>
    </w:div>
    <w:div w:id="705061317">
      <w:bodyDiv w:val="1"/>
      <w:marLeft w:val="0"/>
      <w:marRight w:val="0"/>
      <w:marTop w:val="0"/>
      <w:marBottom w:val="0"/>
      <w:divBdr>
        <w:top w:val="none" w:sz="0" w:space="0" w:color="auto"/>
        <w:left w:val="none" w:sz="0" w:space="0" w:color="auto"/>
        <w:bottom w:val="none" w:sz="0" w:space="0" w:color="auto"/>
        <w:right w:val="none" w:sz="0" w:space="0" w:color="auto"/>
      </w:divBdr>
    </w:div>
    <w:div w:id="936717106">
      <w:bodyDiv w:val="1"/>
      <w:marLeft w:val="0"/>
      <w:marRight w:val="0"/>
      <w:marTop w:val="0"/>
      <w:marBottom w:val="0"/>
      <w:divBdr>
        <w:top w:val="none" w:sz="0" w:space="0" w:color="auto"/>
        <w:left w:val="none" w:sz="0" w:space="0" w:color="auto"/>
        <w:bottom w:val="none" w:sz="0" w:space="0" w:color="auto"/>
        <w:right w:val="none" w:sz="0" w:space="0" w:color="auto"/>
      </w:divBdr>
    </w:div>
    <w:div w:id="982930181">
      <w:bodyDiv w:val="1"/>
      <w:marLeft w:val="0"/>
      <w:marRight w:val="0"/>
      <w:marTop w:val="0"/>
      <w:marBottom w:val="0"/>
      <w:divBdr>
        <w:top w:val="none" w:sz="0" w:space="0" w:color="auto"/>
        <w:left w:val="none" w:sz="0" w:space="0" w:color="auto"/>
        <w:bottom w:val="none" w:sz="0" w:space="0" w:color="auto"/>
        <w:right w:val="none" w:sz="0" w:space="0" w:color="auto"/>
      </w:divBdr>
    </w:div>
    <w:div w:id="1021054424">
      <w:bodyDiv w:val="1"/>
      <w:marLeft w:val="0"/>
      <w:marRight w:val="0"/>
      <w:marTop w:val="0"/>
      <w:marBottom w:val="0"/>
      <w:divBdr>
        <w:top w:val="none" w:sz="0" w:space="0" w:color="auto"/>
        <w:left w:val="none" w:sz="0" w:space="0" w:color="auto"/>
        <w:bottom w:val="none" w:sz="0" w:space="0" w:color="auto"/>
        <w:right w:val="none" w:sz="0" w:space="0" w:color="auto"/>
      </w:divBdr>
    </w:div>
    <w:div w:id="1075396482">
      <w:bodyDiv w:val="1"/>
      <w:marLeft w:val="0"/>
      <w:marRight w:val="0"/>
      <w:marTop w:val="0"/>
      <w:marBottom w:val="0"/>
      <w:divBdr>
        <w:top w:val="none" w:sz="0" w:space="0" w:color="auto"/>
        <w:left w:val="none" w:sz="0" w:space="0" w:color="auto"/>
        <w:bottom w:val="none" w:sz="0" w:space="0" w:color="auto"/>
        <w:right w:val="none" w:sz="0" w:space="0" w:color="auto"/>
      </w:divBdr>
    </w:div>
    <w:div w:id="1144850944">
      <w:bodyDiv w:val="1"/>
      <w:marLeft w:val="0"/>
      <w:marRight w:val="0"/>
      <w:marTop w:val="0"/>
      <w:marBottom w:val="0"/>
      <w:divBdr>
        <w:top w:val="none" w:sz="0" w:space="0" w:color="auto"/>
        <w:left w:val="none" w:sz="0" w:space="0" w:color="auto"/>
        <w:bottom w:val="none" w:sz="0" w:space="0" w:color="auto"/>
        <w:right w:val="none" w:sz="0" w:space="0" w:color="auto"/>
      </w:divBdr>
    </w:div>
    <w:div w:id="1214391891">
      <w:bodyDiv w:val="1"/>
      <w:marLeft w:val="0"/>
      <w:marRight w:val="0"/>
      <w:marTop w:val="0"/>
      <w:marBottom w:val="0"/>
      <w:divBdr>
        <w:top w:val="none" w:sz="0" w:space="0" w:color="auto"/>
        <w:left w:val="none" w:sz="0" w:space="0" w:color="auto"/>
        <w:bottom w:val="none" w:sz="0" w:space="0" w:color="auto"/>
        <w:right w:val="none" w:sz="0" w:space="0" w:color="auto"/>
      </w:divBdr>
    </w:div>
    <w:div w:id="1338462416">
      <w:bodyDiv w:val="1"/>
      <w:marLeft w:val="0"/>
      <w:marRight w:val="0"/>
      <w:marTop w:val="0"/>
      <w:marBottom w:val="0"/>
      <w:divBdr>
        <w:top w:val="none" w:sz="0" w:space="0" w:color="auto"/>
        <w:left w:val="none" w:sz="0" w:space="0" w:color="auto"/>
        <w:bottom w:val="none" w:sz="0" w:space="0" w:color="auto"/>
        <w:right w:val="none" w:sz="0" w:space="0" w:color="auto"/>
      </w:divBdr>
    </w:div>
    <w:div w:id="1449543159">
      <w:bodyDiv w:val="1"/>
      <w:marLeft w:val="0"/>
      <w:marRight w:val="0"/>
      <w:marTop w:val="0"/>
      <w:marBottom w:val="0"/>
      <w:divBdr>
        <w:top w:val="none" w:sz="0" w:space="0" w:color="auto"/>
        <w:left w:val="none" w:sz="0" w:space="0" w:color="auto"/>
        <w:bottom w:val="none" w:sz="0" w:space="0" w:color="auto"/>
        <w:right w:val="none" w:sz="0" w:space="0" w:color="auto"/>
      </w:divBdr>
    </w:div>
    <w:div w:id="1452169180">
      <w:bodyDiv w:val="1"/>
      <w:marLeft w:val="0"/>
      <w:marRight w:val="0"/>
      <w:marTop w:val="0"/>
      <w:marBottom w:val="0"/>
      <w:divBdr>
        <w:top w:val="none" w:sz="0" w:space="0" w:color="auto"/>
        <w:left w:val="none" w:sz="0" w:space="0" w:color="auto"/>
        <w:bottom w:val="none" w:sz="0" w:space="0" w:color="auto"/>
        <w:right w:val="none" w:sz="0" w:space="0" w:color="auto"/>
      </w:divBdr>
    </w:div>
    <w:div w:id="1515454739">
      <w:bodyDiv w:val="1"/>
      <w:marLeft w:val="0"/>
      <w:marRight w:val="0"/>
      <w:marTop w:val="0"/>
      <w:marBottom w:val="0"/>
      <w:divBdr>
        <w:top w:val="none" w:sz="0" w:space="0" w:color="auto"/>
        <w:left w:val="none" w:sz="0" w:space="0" w:color="auto"/>
        <w:bottom w:val="none" w:sz="0" w:space="0" w:color="auto"/>
        <w:right w:val="none" w:sz="0" w:space="0" w:color="auto"/>
      </w:divBdr>
    </w:div>
    <w:div w:id="1634170995">
      <w:bodyDiv w:val="1"/>
      <w:marLeft w:val="0"/>
      <w:marRight w:val="0"/>
      <w:marTop w:val="0"/>
      <w:marBottom w:val="0"/>
      <w:divBdr>
        <w:top w:val="none" w:sz="0" w:space="0" w:color="auto"/>
        <w:left w:val="none" w:sz="0" w:space="0" w:color="auto"/>
        <w:bottom w:val="none" w:sz="0" w:space="0" w:color="auto"/>
        <w:right w:val="none" w:sz="0" w:space="0" w:color="auto"/>
      </w:divBdr>
    </w:div>
    <w:div w:id="1708142452">
      <w:bodyDiv w:val="1"/>
      <w:marLeft w:val="0"/>
      <w:marRight w:val="0"/>
      <w:marTop w:val="0"/>
      <w:marBottom w:val="0"/>
      <w:divBdr>
        <w:top w:val="none" w:sz="0" w:space="0" w:color="auto"/>
        <w:left w:val="none" w:sz="0" w:space="0" w:color="auto"/>
        <w:bottom w:val="none" w:sz="0" w:space="0" w:color="auto"/>
        <w:right w:val="none" w:sz="0" w:space="0" w:color="auto"/>
      </w:divBdr>
    </w:div>
    <w:div w:id="172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2351</Words>
  <Characters>12931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Boucher</dc:creator>
  <cp:keywords/>
  <dc:description/>
  <cp:lastModifiedBy>Expédition Réception</cp:lastModifiedBy>
  <cp:revision>5</cp:revision>
  <cp:lastPrinted>2015-05-18T23:30:00Z</cp:lastPrinted>
  <dcterms:created xsi:type="dcterms:W3CDTF">2017-03-02T14:19:00Z</dcterms:created>
  <dcterms:modified xsi:type="dcterms:W3CDTF">2017-03-09T16:39:00Z</dcterms:modified>
</cp:coreProperties>
</file>